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35" w:rsidRDefault="00A77335" w:rsidP="00D56348">
      <w:pPr>
        <w:pStyle w:val="Title"/>
        <w:jc w:val="left"/>
        <w:rPr>
          <w:sz w:val="28"/>
          <w:szCs w:val="28"/>
        </w:rPr>
      </w:pPr>
      <w:r>
        <w:rPr>
          <w:sz w:val="28"/>
          <w:szCs w:val="28"/>
        </w:rPr>
        <w:t xml:space="preserve">AOSA 2017 </w:t>
      </w:r>
      <w:r w:rsidRPr="00A77335">
        <w:rPr>
          <w:i/>
          <w:sz w:val="28"/>
          <w:szCs w:val="28"/>
        </w:rPr>
        <w:t>Brassica carinata</w:t>
      </w:r>
      <w:r>
        <w:rPr>
          <w:sz w:val="28"/>
          <w:szCs w:val="28"/>
        </w:rPr>
        <w:t xml:space="preserve"> referee re</w:t>
      </w:r>
      <w:r w:rsidR="00687EA9">
        <w:rPr>
          <w:sz w:val="28"/>
          <w:szCs w:val="28"/>
        </w:rPr>
        <w:t>port</w:t>
      </w:r>
      <w:r w:rsidR="00230561">
        <w:rPr>
          <w:sz w:val="28"/>
          <w:szCs w:val="28"/>
        </w:rPr>
        <w:t xml:space="preserve"> prepared by S</w:t>
      </w:r>
      <w:bookmarkStart w:id="0" w:name="_GoBack"/>
      <w:bookmarkEnd w:id="0"/>
      <w:r w:rsidR="00230561">
        <w:rPr>
          <w:sz w:val="28"/>
          <w:szCs w:val="28"/>
        </w:rPr>
        <w:t>teve Jones, CFIA Saskatoon Laboratory</w:t>
      </w:r>
    </w:p>
    <w:p w:rsidR="00A77335" w:rsidRDefault="00A77335" w:rsidP="00D56348">
      <w:pPr>
        <w:pStyle w:val="Title"/>
        <w:jc w:val="left"/>
        <w:rPr>
          <w:sz w:val="28"/>
          <w:szCs w:val="28"/>
        </w:rPr>
      </w:pPr>
    </w:p>
    <w:p w:rsidR="00A77335" w:rsidRPr="00A77335" w:rsidRDefault="00A77335" w:rsidP="00D56348">
      <w:pPr>
        <w:pStyle w:val="Title"/>
        <w:jc w:val="left"/>
        <w:rPr>
          <w:sz w:val="28"/>
          <w:szCs w:val="28"/>
        </w:rPr>
      </w:pPr>
      <w:r w:rsidRPr="00A77335">
        <w:rPr>
          <w:sz w:val="28"/>
          <w:szCs w:val="28"/>
        </w:rPr>
        <w:t>Introduction</w:t>
      </w:r>
    </w:p>
    <w:p w:rsidR="00D56348" w:rsidRPr="00A77335" w:rsidRDefault="00D56348" w:rsidP="00D56348">
      <w:pPr>
        <w:pStyle w:val="Title"/>
        <w:jc w:val="left"/>
        <w:rPr>
          <w:b w:val="0"/>
          <w:sz w:val="28"/>
          <w:szCs w:val="28"/>
        </w:rPr>
      </w:pPr>
      <w:r w:rsidRPr="00A77335">
        <w:rPr>
          <w:b w:val="0"/>
          <w:sz w:val="28"/>
          <w:szCs w:val="28"/>
        </w:rPr>
        <w:t>In 2017 an AOSA referee study was conducted using the newly</w:t>
      </w:r>
      <w:r w:rsidR="00AE4883">
        <w:rPr>
          <w:b w:val="0"/>
          <w:sz w:val="28"/>
          <w:szCs w:val="28"/>
        </w:rPr>
        <w:t xml:space="preserve"> </w:t>
      </w:r>
      <w:r w:rsidR="00A77335">
        <w:rPr>
          <w:b w:val="0"/>
          <w:sz w:val="28"/>
          <w:szCs w:val="28"/>
        </w:rPr>
        <w:t>validated and approved</w:t>
      </w:r>
      <w:r w:rsidRPr="00A77335">
        <w:rPr>
          <w:b w:val="0"/>
          <w:sz w:val="28"/>
          <w:szCs w:val="28"/>
        </w:rPr>
        <w:t xml:space="preserve"> ISTA germination method for </w:t>
      </w:r>
      <w:r w:rsidRPr="00A77335">
        <w:rPr>
          <w:b w:val="0"/>
          <w:i/>
          <w:sz w:val="28"/>
          <w:szCs w:val="28"/>
        </w:rPr>
        <w:t>Brassica carinata</w:t>
      </w:r>
      <w:r w:rsidR="00A77335">
        <w:rPr>
          <w:b w:val="0"/>
          <w:sz w:val="28"/>
          <w:szCs w:val="28"/>
        </w:rPr>
        <w:t>.</w:t>
      </w:r>
      <w:r w:rsidR="00AC4E2A">
        <w:rPr>
          <w:b w:val="0"/>
          <w:sz w:val="28"/>
          <w:szCs w:val="28"/>
        </w:rPr>
        <w:t xml:space="preserve"> The method became </w:t>
      </w:r>
      <w:r w:rsidR="00B7554D">
        <w:rPr>
          <w:b w:val="0"/>
          <w:sz w:val="28"/>
          <w:szCs w:val="28"/>
        </w:rPr>
        <w:t>effective for laboratories from 1 January 2018 and is published in the 2018 Edition of the International Methods for Seed Testing (ISTA Rules).</w:t>
      </w:r>
    </w:p>
    <w:p w:rsidR="00D56348" w:rsidRPr="00A77335" w:rsidRDefault="00D56348" w:rsidP="00D56348">
      <w:pPr>
        <w:pStyle w:val="Title"/>
        <w:jc w:val="left"/>
        <w:rPr>
          <w:b w:val="0"/>
          <w:sz w:val="28"/>
          <w:szCs w:val="28"/>
        </w:rPr>
      </w:pPr>
    </w:p>
    <w:p w:rsidR="00D56348" w:rsidRPr="00A77335" w:rsidRDefault="00A77335" w:rsidP="00D56348">
      <w:pPr>
        <w:pStyle w:val="Title"/>
        <w:jc w:val="left"/>
        <w:rPr>
          <w:b w:val="0"/>
          <w:sz w:val="28"/>
          <w:szCs w:val="28"/>
        </w:rPr>
      </w:pPr>
      <w:r>
        <w:rPr>
          <w:b w:val="0"/>
          <w:sz w:val="28"/>
          <w:szCs w:val="28"/>
        </w:rPr>
        <w:t xml:space="preserve">The main aim of the </w:t>
      </w:r>
      <w:r w:rsidR="00B7554D">
        <w:rPr>
          <w:b w:val="0"/>
          <w:sz w:val="28"/>
          <w:szCs w:val="28"/>
        </w:rPr>
        <w:t xml:space="preserve">AOSA </w:t>
      </w:r>
      <w:r>
        <w:rPr>
          <w:b w:val="0"/>
          <w:sz w:val="28"/>
          <w:szCs w:val="28"/>
        </w:rPr>
        <w:t>refere</w:t>
      </w:r>
      <w:r w:rsidR="00D56348" w:rsidRPr="00A77335">
        <w:rPr>
          <w:b w:val="0"/>
          <w:sz w:val="28"/>
          <w:szCs w:val="28"/>
        </w:rPr>
        <w:t>e study was to allow N. American laboratories to gain expertise in the new ISTA method.</w:t>
      </w:r>
      <w:r>
        <w:rPr>
          <w:b w:val="0"/>
          <w:sz w:val="28"/>
          <w:szCs w:val="28"/>
        </w:rPr>
        <w:t xml:space="preserve"> </w:t>
      </w:r>
      <w:r w:rsidR="00D56348" w:rsidRPr="00A77335">
        <w:rPr>
          <w:b w:val="0"/>
          <w:sz w:val="28"/>
          <w:szCs w:val="28"/>
        </w:rPr>
        <w:t xml:space="preserve">As part of the study </w:t>
      </w:r>
      <w:r w:rsidR="00B7554D">
        <w:rPr>
          <w:b w:val="0"/>
          <w:sz w:val="28"/>
          <w:szCs w:val="28"/>
        </w:rPr>
        <w:t xml:space="preserve">ISTA </w:t>
      </w:r>
      <w:r w:rsidR="00D56348" w:rsidRPr="00A77335">
        <w:rPr>
          <w:b w:val="0"/>
          <w:sz w:val="28"/>
          <w:szCs w:val="28"/>
        </w:rPr>
        <w:t xml:space="preserve">laboratories involve d in the ISTA validation study were </w:t>
      </w:r>
      <w:r>
        <w:rPr>
          <w:b w:val="0"/>
          <w:sz w:val="28"/>
          <w:szCs w:val="28"/>
        </w:rPr>
        <w:t xml:space="preserve">also </w:t>
      </w:r>
      <w:r w:rsidR="00D56348" w:rsidRPr="00A77335">
        <w:rPr>
          <w:b w:val="0"/>
          <w:sz w:val="28"/>
          <w:szCs w:val="28"/>
        </w:rPr>
        <w:t>included</w:t>
      </w:r>
      <w:r w:rsidR="00B7554D">
        <w:rPr>
          <w:b w:val="0"/>
          <w:sz w:val="28"/>
          <w:szCs w:val="28"/>
        </w:rPr>
        <w:t xml:space="preserve"> to see if there was a difference between experienced and less experienced laboratories</w:t>
      </w:r>
      <w:r w:rsidR="00D56348" w:rsidRPr="00A77335">
        <w:rPr>
          <w:b w:val="0"/>
          <w:sz w:val="28"/>
          <w:szCs w:val="28"/>
        </w:rPr>
        <w:t>.</w:t>
      </w:r>
    </w:p>
    <w:p w:rsidR="00D56348" w:rsidRPr="00A77335" w:rsidRDefault="00D56348" w:rsidP="00D56348">
      <w:pPr>
        <w:pStyle w:val="Title"/>
        <w:jc w:val="left"/>
        <w:rPr>
          <w:b w:val="0"/>
          <w:sz w:val="28"/>
          <w:szCs w:val="28"/>
        </w:rPr>
      </w:pPr>
    </w:p>
    <w:p w:rsidR="00AE4883" w:rsidRDefault="00A77335" w:rsidP="00D56348">
      <w:pPr>
        <w:pStyle w:val="Title"/>
        <w:jc w:val="left"/>
        <w:rPr>
          <w:b w:val="0"/>
          <w:sz w:val="28"/>
          <w:szCs w:val="28"/>
        </w:rPr>
      </w:pPr>
      <w:r>
        <w:rPr>
          <w:b w:val="0"/>
          <w:sz w:val="28"/>
          <w:szCs w:val="28"/>
        </w:rPr>
        <w:t xml:space="preserve">The data collected was analysed by </w:t>
      </w:r>
      <w:proofErr w:type="spellStart"/>
      <w:r>
        <w:rPr>
          <w:b w:val="0"/>
          <w:sz w:val="28"/>
          <w:szCs w:val="28"/>
        </w:rPr>
        <w:t>Dr.</w:t>
      </w:r>
      <w:proofErr w:type="spellEnd"/>
      <w:r>
        <w:rPr>
          <w:b w:val="0"/>
          <w:sz w:val="28"/>
          <w:szCs w:val="28"/>
        </w:rPr>
        <w:t xml:space="preserve"> </w:t>
      </w:r>
      <w:r w:rsidR="00D56348" w:rsidRPr="00A77335">
        <w:rPr>
          <w:b w:val="0"/>
          <w:sz w:val="28"/>
          <w:szCs w:val="28"/>
        </w:rPr>
        <w:t xml:space="preserve">Jean-Louis Laffont of the ISTA Statistics Committee </w:t>
      </w:r>
      <w:r>
        <w:rPr>
          <w:b w:val="0"/>
          <w:sz w:val="28"/>
          <w:szCs w:val="28"/>
        </w:rPr>
        <w:t>using a new</w:t>
      </w:r>
      <w:r w:rsidR="00B7554D">
        <w:rPr>
          <w:b w:val="0"/>
          <w:sz w:val="28"/>
          <w:szCs w:val="28"/>
        </w:rPr>
        <w:t>,</w:t>
      </w:r>
      <w:r>
        <w:rPr>
          <w:b w:val="0"/>
          <w:sz w:val="28"/>
          <w:szCs w:val="28"/>
        </w:rPr>
        <w:t xml:space="preserve"> easy-to-</w:t>
      </w:r>
      <w:r w:rsidR="00D56348" w:rsidRPr="00A77335">
        <w:rPr>
          <w:b w:val="0"/>
          <w:sz w:val="28"/>
          <w:szCs w:val="28"/>
        </w:rPr>
        <w:t xml:space="preserve">use analysis </w:t>
      </w:r>
      <w:r>
        <w:rPr>
          <w:b w:val="0"/>
          <w:sz w:val="28"/>
          <w:szCs w:val="28"/>
        </w:rPr>
        <w:t xml:space="preserve">tool specific </w:t>
      </w:r>
      <w:r w:rsidR="00D56348" w:rsidRPr="00A77335">
        <w:rPr>
          <w:b w:val="0"/>
          <w:sz w:val="28"/>
          <w:szCs w:val="28"/>
        </w:rPr>
        <w:t>for germination test method validation</w:t>
      </w:r>
      <w:r>
        <w:rPr>
          <w:b w:val="0"/>
          <w:sz w:val="28"/>
          <w:szCs w:val="28"/>
        </w:rPr>
        <w:t xml:space="preserve"> (see appendix for the detailed analysis).</w:t>
      </w:r>
      <w:r w:rsidR="00D56348" w:rsidRPr="00A77335">
        <w:rPr>
          <w:b w:val="0"/>
          <w:sz w:val="28"/>
          <w:szCs w:val="28"/>
        </w:rPr>
        <w:t xml:space="preserve"> Having an easy to use tool that anyone can use is </w:t>
      </w:r>
      <w:r w:rsidR="00F14D62">
        <w:rPr>
          <w:b w:val="0"/>
          <w:sz w:val="28"/>
          <w:szCs w:val="28"/>
        </w:rPr>
        <w:t xml:space="preserve">a </w:t>
      </w:r>
      <w:r w:rsidR="00D56348" w:rsidRPr="00A77335">
        <w:rPr>
          <w:b w:val="0"/>
          <w:sz w:val="28"/>
          <w:szCs w:val="28"/>
        </w:rPr>
        <w:t xml:space="preserve">very useful </w:t>
      </w:r>
      <w:r w:rsidR="00F14D62">
        <w:rPr>
          <w:b w:val="0"/>
          <w:sz w:val="28"/>
          <w:szCs w:val="28"/>
        </w:rPr>
        <w:t>addition to aid researchers and accredited laboratories working on optimising germination methods.</w:t>
      </w:r>
    </w:p>
    <w:p w:rsidR="00E77036" w:rsidRDefault="00E77036" w:rsidP="00D56348">
      <w:pPr>
        <w:pStyle w:val="Title"/>
        <w:jc w:val="left"/>
        <w:rPr>
          <w:b w:val="0"/>
          <w:sz w:val="28"/>
          <w:szCs w:val="28"/>
        </w:rPr>
      </w:pPr>
    </w:p>
    <w:p w:rsidR="00AE4883" w:rsidRPr="00915DD0" w:rsidRDefault="00B33884" w:rsidP="00D56348">
      <w:pPr>
        <w:pStyle w:val="Title"/>
        <w:jc w:val="left"/>
        <w:rPr>
          <w:sz w:val="28"/>
          <w:szCs w:val="28"/>
        </w:rPr>
      </w:pPr>
      <w:r w:rsidRPr="00915DD0">
        <w:rPr>
          <w:sz w:val="28"/>
          <w:szCs w:val="28"/>
        </w:rPr>
        <w:t>Referee</w:t>
      </w:r>
      <w:r w:rsidR="00AE4883" w:rsidRPr="00915DD0">
        <w:rPr>
          <w:sz w:val="28"/>
          <w:szCs w:val="28"/>
        </w:rPr>
        <w:t xml:space="preserve"> design</w:t>
      </w:r>
    </w:p>
    <w:p w:rsidR="00B7554D" w:rsidRDefault="00AE4883" w:rsidP="00D56348">
      <w:pPr>
        <w:pStyle w:val="Title"/>
        <w:jc w:val="left"/>
        <w:rPr>
          <w:b w:val="0"/>
          <w:sz w:val="28"/>
          <w:szCs w:val="28"/>
        </w:rPr>
      </w:pPr>
      <w:r>
        <w:rPr>
          <w:b w:val="0"/>
          <w:sz w:val="28"/>
          <w:szCs w:val="28"/>
        </w:rPr>
        <w:t xml:space="preserve">Six seed lots were </w:t>
      </w:r>
      <w:r w:rsidR="001D692A">
        <w:rPr>
          <w:b w:val="0"/>
          <w:sz w:val="28"/>
          <w:szCs w:val="28"/>
        </w:rPr>
        <w:t>tested in</w:t>
      </w:r>
      <w:r>
        <w:rPr>
          <w:b w:val="0"/>
          <w:sz w:val="28"/>
          <w:szCs w:val="28"/>
        </w:rPr>
        <w:t xml:space="preserve"> 1</w:t>
      </w:r>
      <w:r w:rsidR="008036B3">
        <w:rPr>
          <w:b w:val="0"/>
          <w:sz w:val="28"/>
          <w:szCs w:val="28"/>
        </w:rPr>
        <w:t>2</w:t>
      </w:r>
      <w:r>
        <w:rPr>
          <w:b w:val="0"/>
          <w:sz w:val="28"/>
          <w:szCs w:val="28"/>
        </w:rPr>
        <w:t xml:space="preserve"> laboratories</w:t>
      </w:r>
      <w:r w:rsidR="008036B3">
        <w:rPr>
          <w:b w:val="0"/>
          <w:sz w:val="28"/>
          <w:szCs w:val="28"/>
        </w:rPr>
        <w:t xml:space="preserve"> at both temperatures (3 other laboratories participated but only tested samples at one temperature)</w:t>
      </w:r>
      <w:r w:rsidR="008D3BA5">
        <w:rPr>
          <w:b w:val="0"/>
          <w:sz w:val="28"/>
          <w:szCs w:val="28"/>
        </w:rPr>
        <w:t>.</w:t>
      </w:r>
      <w:r w:rsidR="00B7554D">
        <w:rPr>
          <w:b w:val="0"/>
          <w:sz w:val="28"/>
          <w:szCs w:val="28"/>
        </w:rPr>
        <w:t xml:space="preserve"> </w:t>
      </w:r>
    </w:p>
    <w:p w:rsidR="008D3BA5" w:rsidRDefault="00B7554D" w:rsidP="00D56348">
      <w:pPr>
        <w:pStyle w:val="Title"/>
        <w:jc w:val="left"/>
        <w:rPr>
          <w:b w:val="0"/>
          <w:sz w:val="28"/>
          <w:szCs w:val="28"/>
        </w:rPr>
      </w:pPr>
      <w:r>
        <w:rPr>
          <w:b w:val="0"/>
          <w:sz w:val="28"/>
          <w:szCs w:val="28"/>
        </w:rPr>
        <w:t>The s</w:t>
      </w:r>
      <w:r w:rsidR="008036B3">
        <w:rPr>
          <w:b w:val="0"/>
          <w:sz w:val="28"/>
          <w:szCs w:val="28"/>
        </w:rPr>
        <w:t>eed lots</w:t>
      </w:r>
      <w:r>
        <w:rPr>
          <w:b w:val="0"/>
          <w:sz w:val="28"/>
          <w:szCs w:val="28"/>
        </w:rPr>
        <w:t xml:space="preserve"> were from a commercial source in Canada.</w:t>
      </w:r>
    </w:p>
    <w:p w:rsidR="00AE4883" w:rsidRDefault="008D3BA5" w:rsidP="00D56348">
      <w:pPr>
        <w:pStyle w:val="Title"/>
        <w:jc w:val="left"/>
        <w:rPr>
          <w:b w:val="0"/>
          <w:sz w:val="28"/>
          <w:szCs w:val="28"/>
        </w:rPr>
      </w:pPr>
      <w:r>
        <w:rPr>
          <w:b w:val="0"/>
          <w:sz w:val="28"/>
          <w:szCs w:val="28"/>
        </w:rPr>
        <w:t xml:space="preserve">Laboratories germinated </w:t>
      </w:r>
      <w:r w:rsidR="00274FC3">
        <w:rPr>
          <w:b w:val="0"/>
          <w:sz w:val="28"/>
          <w:szCs w:val="28"/>
        </w:rPr>
        <w:t>400 pure seeds at both a constant 20</w:t>
      </w:r>
      <w:r w:rsidR="00B7554D" w:rsidRPr="001D4A7C">
        <w:rPr>
          <w:rFonts w:ascii="Arial" w:hAnsi="Arial" w:cs="Arial"/>
          <w:sz w:val="22"/>
          <w:szCs w:val="22"/>
        </w:rPr>
        <w:t>°</w:t>
      </w:r>
      <w:r w:rsidR="00274FC3">
        <w:rPr>
          <w:b w:val="0"/>
          <w:sz w:val="28"/>
          <w:szCs w:val="28"/>
        </w:rPr>
        <w:t>C and alternating 20&lt;=&gt;30</w:t>
      </w:r>
      <w:r w:rsidR="00B7554D" w:rsidRPr="001D4A7C">
        <w:rPr>
          <w:rFonts w:ascii="Arial" w:hAnsi="Arial" w:cs="Arial"/>
          <w:sz w:val="22"/>
          <w:szCs w:val="22"/>
        </w:rPr>
        <w:t>°</w:t>
      </w:r>
      <w:r w:rsidR="00274FC3">
        <w:rPr>
          <w:b w:val="0"/>
          <w:sz w:val="28"/>
          <w:szCs w:val="28"/>
        </w:rPr>
        <w:t>C between paper</w:t>
      </w:r>
      <w:r w:rsidR="00B7554D">
        <w:rPr>
          <w:b w:val="0"/>
          <w:sz w:val="28"/>
          <w:szCs w:val="28"/>
        </w:rPr>
        <w:t xml:space="preserve">, both folded over paper or rolled towel was </w:t>
      </w:r>
      <w:r w:rsidR="00B33884">
        <w:rPr>
          <w:b w:val="0"/>
          <w:sz w:val="28"/>
          <w:szCs w:val="28"/>
        </w:rPr>
        <w:t>permissible</w:t>
      </w:r>
      <w:r w:rsidR="00274FC3">
        <w:rPr>
          <w:b w:val="0"/>
          <w:sz w:val="28"/>
          <w:szCs w:val="28"/>
        </w:rPr>
        <w:t>.</w:t>
      </w:r>
    </w:p>
    <w:p w:rsidR="008D3BA5" w:rsidRDefault="008D3BA5" w:rsidP="00D56348">
      <w:pPr>
        <w:pStyle w:val="Title"/>
        <w:jc w:val="left"/>
        <w:rPr>
          <w:sz w:val="28"/>
          <w:szCs w:val="28"/>
        </w:rPr>
      </w:pPr>
    </w:p>
    <w:p w:rsidR="00F14D62" w:rsidRDefault="00F14D62" w:rsidP="00D56348">
      <w:pPr>
        <w:pStyle w:val="Title"/>
        <w:jc w:val="left"/>
        <w:rPr>
          <w:sz w:val="28"/>
          <w:szCs w:val="28"/>
        </w:rPr>
      </w:pPr>
      <w:r w:rsidRPr="00F14D62">
        <w:rPr>
          <w:sz w:val="28"/>
          <w:szCs w:val="28"/>
        </w:rPr>
        <w:t>Results</w:t>
      </w:r>
    </w:p>
    <w:p w:rsidR="008D3BA5" w:rsidRPr="00A77335" w:rsidRDefault="00884617" w:rsidP="008D3BA5">
      <w:pPr>
        <w:pStyle w:val="Title"/>
        <w:jc w:val="left"/>
        <w:rPr>
          <w:b w:val="0"/>
          <w:sz w:val="28"/>
          <w:szCs w:val="28"/>
        </w:rPr>
      </w:pPr>
      <w:r>
        <w:rPr>
          <w:b w:val="0"/>
          <w:sz w:val="28"/>
          <w:szCs w:val="28"/>
        </w:rPr>
        <w:t xml:space="preserve">The data </w:t>
      </w:r>
      <w:r w:rsidR="008D3BA5">
        <w:rPr>
          <w:b w:val="0"/>
          <w:sz w:val="28"/>
          <w:szCs w:val="28"/>
        </w:rPr>
        <w:t>s</w:t>
      </w:r>
      <w:r>
        <w:rPr>
          <w:b w:val="0"/>
          <w:sz w:val="28"/>
          <w:szCs w:val="28"/>
        </w:rPr>
        <w:t>et</w:t>
      </w:r>
      <w:r w:rsidR="008D3BA5">
        <w:rPr>
          <w:b w:val="0"/>
          <w:sz w:val="28"/>
          <w:szCs w:val="28"/>
        </w:rPr>
        <w:t xml:space="preserve"> w</w:t>
      </w:r>
      <w:r>
        <w:rPr>
          <w:b w:val="0"/>
          <w:sz w:val="28"/>
          <w:szCs w:val="28"/>
        </w:rPr>
        <w:t>as</w:t>
      </w:r>
      <w:r w:rsidR="008D3BA5">
        <w:rPr>
          <w:b w:val="0"/>
          <w:sz w:val="28"/>
          <w:szCs w:val="28"/>
        </w:rPr>
        <w:t xml:space="preserve"> analysed including all laboratories </w:t>
      </w:r>
      <w:r>
        <w:rPr>
          <w:b w:val="0"/>
          <w:sz w:val="28"/>
          <w:szCs w:val="28"/>
        </w:rPr>
        <w:t>(</w:t>
      </w:r>
      <w:r w:rsidR="008D3BA5">
        <w:rPr>
          <w:b w:val="0"/>
          <w:sz w:val="28"/>
          <w:szCs w:val="28"/>
        </w:rPr>
        <w:t>see appendix</w:t>
      </w:r>
      <w:r>
        <w:rPr>
          <w:b w:val="0"/>
          <w:sz w:val="28"/>
          <w:szCs w:val="28"/>
        </w:rPr>
        <w:t>)</w:t>
      </w:r>
      <w:r w:rsidR="008D3BA5">
        <w:rPr>
          <w:b w:val="0"/>
          <w:sz w:val="28"/>
          <w:szCs w:val="28"/>
        </w:rPr>
        <w:t xml:space="preserve"> and then </w:t>
      </w:r>
      <w:r w:rsidR="001D692A">
        <w:rPr>
          <w:b w:val="0"/>
          <w:sz w:val="28"/>
          <w:szCs w:val="28"/>
        </w:rPr>
        <w:t xml:space="preserve">re-analysed </w:t>
      </w:r>
      <w:r w:rsidR="008D3BA5">
        <w:rPr>
          <w:b w:val="0"/>
          <w:sz w:val="28"/>
          <w:szCs w:val="28"/>
        </w:rPr>
        <w:t>separating out the four I</w:t>
      </w:r>
      <w:r>
        <w:rPr>
          <w:b w:val="0"/>
          <w:sz w:val="28"/>
          <w:szCs w:val="28"/>
        </w:rPr>
        <w:t>S</w:t>
      </w:r>
      <w:r w:rsidR="008D3BA5">
        <w:rPr>
          <w:b w:val="0"/>
          <w:sz w:val="28"/>
          <w:szCs w:val="28"/>
        </w:rPr>
        <w:t>TA laborat</w:t>
      </w:r>
      <w:r>
        <w:rPr>
          <w:b w:val="0"/>
          <w:sz w:val="28"/>
          <w:szCs w:val="28"/>
        </w:rPr>
        <w:t>o</w:t>
      </w:r>
      <w:r w:rsidR="008D3BA5">
        <w:rPr>
          <w:b w:val="0"/>
          <w:sz w:val="28"/>
          <w:szCs w:val="28"/>
        </w:rPr>
        <w:t>ries (detail</w:t>
      </w:r>
      <w:r w:rsidR="00987B78">
        <w:rPr>
          <w:b w:val="0"/>
          <w:sz w:val="28"/>
          <w:szCs w:val="28"/>
        </w:rPr>
        <w:t xml:space="preserve">ed analysis </w:t>
      </w:r>
      <w:r w:rsidR="00B7554D">
        <w:rPr>
          <w:b w:val="0"/>
          <w:sz w:val="28"/>
          <w:szCs w:val="28"/>
        </w:rPr>
        <w:t xml:space="preserve">is </w:t>
      </w:r>
      <w:r w:rsidR="008D3BA5">
        <w:rPr>
          <w:b w:val="0"/>
          <w:sz w:val="28"/>
          <w:szCs w:val="28"/>
        </w:rPr>
        <w:t xml:space="preserve">not shown). The repeatability </w:t>
      </w:r>
      <w:r w:rsidR="00B7554D">
        <w:rPr>
          <w:b w:val="0"/>
          <w:sz w:val="28"/>
          <w:szCs w:val="28"/>
        </w:rPr>
        <w:t>(</w:t>
      </w:r>
      <w:proofErr w:type="spellStart"/>
      <w:r w:rsidR="00B7554D">
        <w:rPr>
          <w:b w:val="0"/>
          <w:sz w:val="28"/>
          <w:szCs w:val="28"/>
        </w:rPr>
        <w:t>S</w:t>
      </w:r>
      <w:r w:rsidR="00B7554D" w:rsidRPr="004C3312">
        <w:rPr>
          <w:b w:val="0"/>
          <w:sz w:val="28"/>
          <w:szCs w:val="28"/>
          <w:vertAlign w:val="subscript"/>
        </w:rPr>
        <w:t>r</w:t>
      </w:r>
      <w:proofErr w:type="spellEnd"/>
      <w:r w:rsidR="00B7554D">
        <w:rPr>
          <w:b w:val="0"/>
          <w:sz w:val="28"/>
          <w:szCs w:val="28"/>
        </w:rPr>
        <w:t>)</w:t>
      </w:r>
      <w:r w:rsidR="00B7554D" w:rsidRPr="004C3312">
        <w:rPr>
          <w:b w:val="0"/>
          <w:sz w:val="28"/>
          <w:szCs w:val="28"/>
        </w:rPr>
        <w:t xml:space="preserve"> and reproducibility </w:t>
      </w:r>
      <w:r w:rsidR="00B7554D">
        <w:rPr>
          <w:b w:val="0"/>
          <w:sz w:val="28"/>
          <w:szCs w:val="28"/>
        </w:rPr>
        <w:t>(S</w:t>
      </w:r>
      <w:r w:rsidR="00B7554D" w:rsidRPr="004C3312">
        <w:rPr>
          <w:b w:val="0"/>
          <w:sz w:val="28"/>
          <w:szCs w:val="28"/>
          <w:vertAlign w:val="subscript"/>
        </w:rPr>
        <w:t>R</w:t>
      </w:r>
      <w:r w:rsidR="00B7554D">
        <w:rPr>
          <w:b w:val="0"/>
          <w:sz w:val="28"/>
          <w:szCs w:val="28"/>
        </w:rPr>
        <w:t xml:space="preserve">) </w:t>
      </w:r>
      <w:r w:rsidR="008D3BA5">
        <w:rPr>
          <w:b w:val="0"/>
          <w:sz w:val="28"/>
          <w:szCs w:val="28"/>
        </w:rPr>
        <w:t>results</w:t>
      </w:r>
      <w:r>
        <w:rPr>
          <w:b w:val="0"/>
          <w:sz w:val="28"/>
          <w:szCs w:val="28"/>
        </w:rPr>
        <w:t xml:space="preserve"> and the initial ISTA validation study are summarised in Table 1.</w:t>
      </w:r>
    </w:p>
    <w:p w:rsidR="008D3BA5" w:rsidRPr="00A77335" w:rsidRDefault="008D3BA5" w:rsidP="008D3BA5">
      <w:pPr>
        <w:pStyle w:val="Title"/>
        <w:jc w:val="left"/>
        <w:rPr>
          <w:b w:val="0"/>
          <w:sz w:val="28"/>
          <w:szCs w:val="28"/>
        </w:rPr>
      </w:pPr>
    </w:p>
    <w:p w:rsidR="00E96D6C" w:rsidRDefault="00E96D6C">
      <w:pPr>
        <w:rPr>
          <w:b/>
          <w:bCs/>
          <w:sz w:val="28"/>
          <w:szCs w:val="28"/>
          <w:lang w:val="en-GB" w:eastAsia="hu-HU"/>
        </w:rPr>
      </w:pPr>
      <w:r>
        <w:rPr>
          <w:sz w:val="28"/>
          <w:szCs w:val="28"/>
        </w:rPr>
        <w:br w:type="page"/>
      </w:r>
    </w:p>
    <w:p w:rsidR="009C2E10" w:rsidRPr="009C2E10" w:rsidRDefault="00782922" w:rsidP="009C2E10">
      <w:proofErr w:type="gramStart"/>
      <w:r w:rsidRPr="009C2E10">
        <w:rPr>
          <w:b/>
        </w:rPr>
        <w:lastRenderedPageBreak/>
        <w:t>Table 1.</w:t>
      </w:r>
      <w:proofErr w:type="gramEnd"/>
      <w:r>
        <w:t xml:space="preserve"> </w:t>
      </w:r>
      <w:proofErr w:type="gramStart"/>
      <w:r w:rsidRPr="009C2E10">
        <w:t>The overall average percentage of normal seedlings (</w:t>
      </w:r>
      <w:r w:rsidRPr="009C2E10">
        <w:rPr>
          <w:bCs/>
          <w:i/>
          <w:position w:val="-12"/>
          <w:vertAlign w:val="subscript"/>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pt" o:ole="">
            <v:imagedata r:id="rId9" o:title=""/>
          </v:shape>
          <o:OLEObject Type="Embed" ProgID="Equation.DSMT4" ShapeID="_x0000_i1025" DrawAspect="Content" ObjectID="_1589186889" r:id="rId10"/>
        </w:object>
      </w:r>
      <w:r w:rsidRPr="009C2E10">
        <w:t>), r</w:t>
      </w:r>
      <w:r w:rsidR="004C3312" w:rsidRPr="009C2E10">
        <w:t xml:space="preserve">epeatability </w:t>
      </w:r>
      <w:r w:rsidRPr="009C2E10">
        <w:t>standard</w:t>
      </w:r>
      <w:r w:rsidR="009C2E10" w:rsidRPr="009C2E10">
        <w:t>-</w:t>
      </w:r>
      <w:r w:rsidRPr="009C2E10">
        <w:t xml:space="preserve"> deviation </w:t>
      </w:r>
      <w:r w:rsidR="004C3312" w:rsidRPr="009C2E10">
        <w:t>(</w:t>
      </w:r>
      <w:proofErr w:type="spellStart"/>
      <w:r w:rsidR="004C3312" w:rsidRPr="009C2E10">
        <w:t>S</w:t>
      </w:r>
      <w:r w:rsidR="004C3312" w:rsidRPr="009C2E10">
        <w:rPr>
          <w:vertAlign w:val="subscript"/>
        </w:rPr>
        <w:t>r</w:t>
      </w:r>
      <w:proofErr w:type="spellEnd"/>
      <w:r w:rsidR="004C3312" w:rsidRPr="009C2E10">
        <w:t>)</w:t>
      </w:r>
      <w:r w:rsidRPr="009C2E10">
        <w:t>, dispersion factor (</w:t>
      </w:r>
      <w:r w:rsidRPr="009C2E10">
        <w:rPr>
          <w:bCs/>
          <w:i/>
          <w:position w:val="-12"/>
          <w:vertAlign w:val="subscript"/>
        </w:rPr>
        <w:object w:dxaOrig="320" w:dyaOrig="380">
          <v:shape id="_x0000_i1026" type="#_x0000_t75" style="width:16.5pt;height:18.75pt" o:ole="">
            <v:imagedata r:id="rId11" o:title=""/>
          </v:shape>
          <o:OLEObject Type="Embed" ProgID="Equation.DSMT4" ShapeID="_x0000_i1026" DrawAspect="Content" ObjectID="_1589186890" r:id="rId12"/>
        </w:object>
      </w:r>
      <w:r w:rsidRPr="009C2E10">
        <w:t>),</w:t>
      </w:r>
      <w:r w:rsidR="004C3312" w:rsidRPr="009C2E10">
        <w:t xml:space="preserve"> reproducibility</w:t>
      </w:r>
      <w:r w:rsidR="009C2E10" w:rsidRPr="009C2E10">
        <w:t xml:space="preserve"> standard-</w:t>
      </w:r>
      <w:r w:rsidRPr="009C2E10">
        <w:t>deviation</w:t>
      </w:r>
      <w:r w:rsidR="004C3312" w:rsidRPr="009C2E10">
        <w:t xml:space="preserve"> (S</w:t>
      </w:r>
      <w:r w:rsidR="004C3312" w:rsidRPr="009C2E10">
        <w:rPr>
          <w:vertAlign w:val="subscript"/>
        </w:rPr>
        <w:t>R</w:t>
      </w:r>
      <w:r w:rsidR="004C3312" w:rsidRPr="009C2E10">
        <w:t>)</w:t>
      </w:r>
      <w:r w:rsidR="009C2E10">
        <w:t xml:space="preserve"> with values for </w:t>
      </w:r>
      <w:r w:rsidRPr="009C2E10">
        <w:t>laboratory (</w:t>
      </w:r>
      <w:r w:rsidRPr="009C2E10">
        <w:rPr>
          <w:bCs/>
          <w:position w:val="-14"/>
        </w:rPr>
        <w:object w:dxaOrig="660" w:dyaOrig="460">
          <v:shape id="_x0000_i1027" type="#_x0000_t75" style="width:31.5pt;height:22.5pt" o:ole="">
            <v:imagedata r:id="rId13" o:title=""/>
          </v:shape>
          <o:OLEObject Type="Embed" ProgID="Equation.DSMT4" ShapeID="_x0000_i1027" DrawAspect="Content" ObjectID="_1589186891" r:id="rId14"/>
        </w:object>
      </w:r>
      <w:r w:rsidRPr="009C2E10">
        <w:t>) and lot x laboratory (</w:t>
      </w:r>
      <w:r w:rsidRPr="009C2E10">
        <w:rPr>
          <w:bCs/>
          <w:position w:val="-14"/>
        </w:rPr>
        <w:object w:dxaOrig="940" w:dyaOrig="460">
          <v:shape id="_x0000_i1028" type="#_x0000_t75" style="width:45.75pt;height:22.5pt" o:ole="">
            <v:imagedata r:id="rId15" o:title=""/>
          </v:shape>
          <o:OLEObject Type="Embed" ProgID="Equation.DSMT4" ShapeID="_x0000_i1028" DrawAspect="Content" ObjectID="_1589186892" r:id="rId16"/>
        </w:object>
      </w:r>
      <w:r w:rsidRPr="009C2E10">
        <w:t xml:space="preserve">) </w:t>
      </w:r>
      <w:r w:rsidR="004C3312" w:rsidRPr="009C2E10">
        <w:t xml:space="preserve">for germination methods for </w:t>
      </w:r>
      <w:r w:rsidR="004C3312" w:rsidRPr="009C2E10">
        <w:rPr>
          <w:i/>
        </w:rPr>
        <w:t>Brassica carinata</w:t>
      </w:r>
      <w:r w:rsidR="004C3312" w:rsidRPr="009C2E10">
        <w:t>.</w:t>
      </w:r>
      <w:proofErr w:type="gramEnd"/>
      <w:r w:rsidR="00274FC3" w:rsidRPr="009C2E10">
        <w:t xml:space="preserve"> </w:t>
      </w:r>
      <w:r w:rsidR="009C2E10">
        <w:t>Note: repeatability standard-</w:t>
      </w:r>
      <w:r w:rsidR="009C2E10" w:rsidRPr="009C2E10">
        <w:t xml:space="preserve">deviations are acceptable </w:t>
      </w:r>
      <w:r w:rsidR="009C2E10">
        <w:t>if</w:t>
      </w:r>
      <w:r w:rsidR="009C2E10" w:rsidRPr="009C2E10">
        <w:t xml:space="preserve"> </w:t>
      </w:r>
      <w:r w:rsidR="009C2E10">
        <w:t xml:space="preserve">the </w:t>
      </w:r>
      <w:r w:rsidR="009C2E10" w:rsidRPr="009C2E10">
        <w:t>dispersion factor (</w:t>
      </w:r>
      <w:r w:rsidR="009C2E10" w:rsidRPr="009C2E10">
        <w:rPr>
          <w:bCs/>
          <w:i/>
          <w:position w:val="-12"/>
          <w:vertAlign w:val="subscript"/>
        </w:rPr>
        <w:object w:dxaOrig="320" w:dyaOrig="380">
          <v:shape id="_x0000_i1029" type="#_x0000_t75" style="width:16.5pt;height:18.75pt" o:ole="">
            <v:imagedata r:id="rId11" o:title=""/>
          </v:shape>
          <o:OLEObject Type="Embed" ProgID="Equation.DSMT4" ShapeID="_x0000_i1029" DrawAspect="Content" ObjectID="_1589186893" r:id="rId17"/>
        </w:object>
      </w:r>
      <w:r w:rsidR="009C2E10" w:rsidRPr="009C2E10">
        <w:rPr>
          <w:bCs/>
          <w:i/>
        </w:rPr>
        <w:t>)</w:t>
      </w:r>
      <w:r w:rsidR="009C2E10" w:rsidRPr="009C2E10">
        <w:rPr>
          <w:bCs/>
        </w:rPr>
        <w:t xml:space="preserve"> is close to 1.</w:t>
      </w:r>
    </w:p>
    <w:p w:rsidR="00274FC3" w:rsidRPr="009C2E10" w:rsidRDefault="00274FC3" w:rsidP="00D56348">
      <w:pPr>
        <w:pStyle w:val="Title"/>
        <w:jc w:val="left"/>
        <w:rPr>
          <w:b w:val="0"/>
          <w:lang w:val="en-US"/>
        </w:rPr>
      </w:pPr>
    </w:p>
    <w:p w:rsidR="004C3312" w:rsidRDefault="004C3312" w:rsidP="00D56348">
      <w:pPr>
        <w:pStyle w:val="Title"/>
        <w:jc w:val="left"/>
        <w:rPr>
          <w:sz w:val="28"/>
          <w:szCs w:val="28"/>
        </w:rPr>
      </w:pPr>
    </w:p>
    <w:p w:rsidR="00B8001D" w:rsidRPr="00782922" w:rsidRDefault="00B8001D" w:rsidP="00375933">
      <w:pPr>
        <w:pStyle w:val="Title"/>
        <w:numPr>
          <w:ilvl w:val="0"/>
          <w:numId w:val="9"/>
        </w:numPr>
        <w:jc w:val="left"/>
      </w:pPr>
      <w:r w:rsidRPr="00782922">
        <w:t xml:space="preserve">Analysis </w:t>
      </w:r>
      <w:r w:rsidR="00ED4915" w:rsidRPr="00782922">
        <w:t xml:space="preserve">including all </w:t>
      </w:r>
      <w:r w:rsidR="00B7554D" w:rsidRPr="00782922">
        <w:t xml:space="preserve">12 </w:t>
      </w:r>
      <w:r w:rsidR="00ED4915" w:rsidRPr="00782922">
        <w:t>laboratories</w:t>
      </w:r>
      <w:r w:rsidR="00B7554D" w:rsidRPr="00782922">
        <w:t xml:space="preserve"> in the AOSA referee</w:t>
      </w:r>
    </w:p>
    <w:p w:rsidR="004C3312" w:rsidRPr="00782922" w:rsidRDefault="004C3312" w:rsidP="00D56348">
      <w:pPr>
        <w:pStyle w:val="Title"/>
        <w:jc w:val="left"/>
      </w:pPr>
    </w:p>
    <w:tbl>
      <w:tblPr>
        <w:tblW w:w="8548" w:type="dxa"/>
        <w:tblInd w:w="108" w:type="dxa"/>
        <w:tblLook w:val="04A0" w:firstRow="1" w:lastRow="0" w:firstColumn="1" w:lastColumn="0" w:noHBand="0" w:noVBand="1"/>
      </w:tblPr>
      <w:tblGrid>
        <w:gridCol w:w="1560"/>
        <w:gridCol w:w="960"/>
        <w:gridCol w:w="1220"/>
        <w:gridCol w:w="960"/>
        <w:gridCol w:w="960"/>
        <w:gridCol w:w="1428"/>
        <w:gridCol w:w="1460"/>
      </w:tblGrid>
      <w:tr w:rsidR="004C3312" w:rsidTr="00460564">
        <w:trPr>
          <w:trHeight w:val="315"/>
        </w:trPr>
        <w:tc>
          <w:tcPr>
            <w:tcW w:w="15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01"/>
              <w:rPr>
                <w:rFonts w:ascii="Arial" w:hAnsi="Arial" w:cs="Arial"/>
                <w:b/>
                <w:bCs/>
                <w:color w:val="333333"/>
                <w:sz w:val="20"/>
                <w:szCs w:val="20"/>
              </w:rPr>
            </w:pPr>
            <w:r>
              <w:rPr>
                <w:rFonts w:ascii="Arial" w:hAnsi="Arial" w:cs="Arial"/>
                <w:b/>
                <w:bCs/>
                <w:color w:val="333333"/>
                <w:sz w:val="20"/>
                <w:szCs w:val="20"/>
              </w:rPr>
              <w:t>Method</w:t>
            </w:r>
          </w:p>
        </w:tc>
        <w:tc>
          <w:tcPr>
            <w:tcW w:w="9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7D3852">
              <w:rPr>
                <w:bCs/>
                <w:i/>
                <w:position w:val="-12"/>
                <w:vertAlign w:val="subscript"/>
              </w:rPr>
              <w:object w:dxaOrig="320" w:dyaOrig="360">
                <v:shape id="_x0000_i1030" type="#_x0000_t75" style="width:16.5pt;height:18pt" o:ole="">
                  <v:imagedata r:id="rId9" o:title=""/>
                </v:shape>
                <o:OLEObject Type="Embed" ProgID="Equation.DSMT4" ShapeID="_x0000_i1030" DrawAspect="Content" ObjectID="_1589186894" r:id="rId18"/>
              </w:object>
            </w:r>
          </w:p>
        </w:tc>
        <w:tc>
          <w:tcPr>
            <w:tcW w:w="122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835BA0">
              <w:rPr>
                <w:bCs/>
                <w:position w:val="-12"/>
              </w:rPr>
              <w:object w:dxaOrig="300" w:dyaOrig="380">
                <v:shape id="_x0000_i1031" type="#_x0000_t75" style="width:15pt;height:18.75pt" o:ole="">
                  <v:imagedata r:id="rId19" o:title=""/>
                </v:shape>
                <o:OLEObject Type="Embed" ProgID="Equation.DSMT4" ShapeID="_x0000_i1031" DrawAspect="Content" ObjectID="_1589186895" r:id="rId20"/>
              </w:object>
            </w:r>
            <w:r>
              <w:rPr>
                <w:rFonts w:ascii="Arial" w:hAnsi="Arial" w:cs="Arial"/>
                <w:b/>
                <w:bCs/>
                <w:color w:val="333333"/>
                <w:sz w:val="20"/>
                <w:szCs w:val="20"/>
              </w:rPr>
              <w:t> </w:t>
            </w:r>
          </w:p>
        </w:tc>
        <w:tc>
          <w:tcPr>
            <w:tcW w:w="9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7D3852">
              <w:rPr>
                <w:bCs/>
                <w:i/>
                <w:position w:val="-12"/>
                <w:vertAlign w:val="subscript"/>
              </w:rPr>
              <w:object w:dxaOrig="320" w:dyaOrig="380">
                <v:shape id="_x0000_i1032" type="#_x0000_t75" style="width:16.5pt;height:18.75pt" o:ole="">
                  <v:imagedata r:id="rId11" o:title=""/>
                </v:shape>
                <o:OLEObject Type="Embed" ProgID="Equation.DSMT4" ShapeID="_x0000_i1032" DrawAspect="Content" ObjectID="_1589186896" r:id="rId21"/>
              </w:object>
            </w:r>
            <w:r>
              <w:rPr>
                <w:rFonts w:ascii="Arial" w:hAnsi="Arial" w:cs="Arial"/>
                <w:b/>
                <w:bCs/>
                <w:color w:val="333333"/>
                <w:sz w:val="20"/>
                <w:szCs w:val="20"/>
              </w:rPr>
              <w:t> </w:t>
            </w:r>
          </w:p>
        </w:tc>
        <w:tc>
          <w:tcPr>
            <w:tcW w:w="9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A42DA7">
              <w:rPr>
                <w:bCs/>
                <w:position w:val="-12"/>
              </w:rPr>
              <w:object w:dxaOrig="300" w:dyaOrig="380">
                <v:shape id="_x0000_i1033" type="#_x0000_t75" style="width:15pt;height:18.75pt" o:ole="">
                  <v:imagedata r:id="rId22" o:title=""/>
                </v:shape>
                <o:OLEObject Type="Embed" ProgID="Equation.DSMT4" ShapeID="_x0000_i1033" DrawAspect="Content" ObjectID="_1589186897" r:id="rId23"/>
              </w:object>
            </w:r>
            <w:r>
              <w:rPr>
                <w:rFonts w:ascii="Arial" w:hAnsi="Arial" w:cs="Arial"/>
                <w:b/>
                <w:bCs/>
                <w:color w:val="333333"/>
                <w:sz w:val="20"/>
                <w:szCs w:val="20"/>
              </w:rPr>
              <w:t> </w:t>
            </w:r>
          </w:p>
        </w:tc>
        <w:tc>
          <w:tcPr>
            <w:tcW w:w="1428"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835BA0">
              <w:rPr>
                <w:bCs/>
                <w:position w:val="-14"/>
              </w:rPr>
              <w:object w:dxaOrig="660" w:dyaOrig="460">
                <v:shape id="_x0000_i1034" type="#_x0000_t75" style="width:31.5pt;height:22.5pt" o:ole="">
                  <v:imagedata r:id="rId13" o:title=""/>
                </v:shape>
                <o:OLEObject Type="Embed" ProgID="Equation.DSMT4" ShapeID="_x0000_i1034" DrawAspect="Content" ObjectID="_1589186898" r:id="rId24"/>
              </w:object>
            </w:r>
            <w:r>
              <w:rPr>
                <w:rFonts w:ascii="Arial" w:hAnsi="Arial" w:cs="Arial"/>
                <w:b/>
                <w:bCs/>
                <w:color w:val="333333"/>
                <w:sz w:val="20"/>
                <w:szCs w:val="20"/>
              </w:rPr>
              <w:t> </w:t>
            </w:r>
          </w:p>
        </w:tc>
        <w:tc>
          <w:tcPr>
            <w:tcW w:w="14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835BA0">
              <w:rPr>
                <w:bCs/>
                <w:position w:val="-14"/>
              </w:rPr>
              <w:object w:dxaOrig="940" w:dyaOrig="460">
                <v:shape id="_x0000_i1035" type="#_x0000_t75" style="width:45.75pt;height:22.5pt" o:ole="">
                  <v:imagedata r:id="rId15" o:title=""/>
                </v:shape>
                <o:OLEObject Type="Embed" ProgID="Equation.DSMT4" ShapeID="_x0000_i1035" DrawAspect="Content" ObjectID="_1589186899" r:id="rId25"/>
              </w:object>
            </w:r>
            <w:r>
              <w:rPr>
                <w:rFonts w:ascii="Arial" w:hAnsi="Arial" w:cs="Arial"/>
                <w:b/>
                <w:bCs/>
                <w:color w:val="333333"/>
                <w:sz w:val="20"/>
                <w:szCs w:val="20"/>
              </w:rPr>
              <w:t> </w:t>
            </w:r>
          </w:p>
        </w:tc>
      </w:tr>
      <w:tr w:rsidR="004C3312" w:rsidTr="00460564">
        <w:trPr>
          <w:trHeight w:val="300"/>
        </w:trPr>
        <w:tc>
          <w:tcPr>
            <w:tcW w:w="1560" w:type="dxa"/>
            <w:tcBorders>
              <w:top w:val="nil"/>
              <w:left w:val="nil"/>
              <w:bottom w:val="nil"/>
              <w:right w:val="nil"/>
            </w:tcBorders>
            <w:shd w:val="clear" w:color="000000" w:fill="FFFFFF"/>
            <w:hideMark/>
          </w:tcPr>
          <w:p w:rsidR="004C3312" w:rsidRDefault="004C3312" w:rsidP="00460564">
            <w:pPr>
              <w:ind w:firstLineChars="100" w:firstLine="200"/>
              <w:rPr>
                <w:rFonts w:ascii="Arial" w:hAnsi="Arial" w:cs="Arial"/>
                <w:color w:val="333333"/>
                <w:sz w:val="20"/>
                <w:szCs w:val="20"/>
              </w:rPr>
            </w:pPr>
            <w:r>
              <w:rPr>
                <w:rFonts w:ascii="Arial" w:hAnsi="Arial" w:cs="Arial"/>
                <w:color w:val="333333"/>
                <w:sz w:val="20"/>
                <w:szCs w:val="20"/>
              </w:rPr>
              <w:t>20&lt;=&gt;30°C</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87</w:t>
            </w:r>
          </w:p>
        </w:tc>
        <w:tc>
          <w:tcPr>
            <w:tcW w:w="122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3.36</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1</w:t>
            </w:r>
            <w:r w:rsidR="009C2E10">
              <w:rPr>
                <w:rFonts w:ascii="Arial" w:hAnsi="Arial" w:cs="Arial"/>
                <w:color w:val="333333"/>
                <w:sz w:val="20"/>
                <w:szCs w:val="20"/>
              </w:rPr>
              <w:t>.00</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5.10</w:t>
            </w:r>
          </w:p>
        </w:tc>
        <w:tc>
          <w:tcPr>
            <w:tcW w:w="1428"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3.25</w:t>
            </w:r>
          </w:p>
        </w:tc>
        <w:tc>
          <w:tcPr>
            <w:tcW w:w="14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2.03</w:t>
            </w:r>
          </w:p>
        </w:tc>
      </w:tr>
      <w:tr w:rsidR="004C3312" w:rsidTr="00460564">
        <w:trPr>
          <w:trHeight w:val="300"/>
        </w:trPr>
        <w:tc>
          <w:tcPr>
            <w:tcW w:w="1560" w:type="dxa"/>
            <w:tcBorders>
              <w:top w:val="nil"/>
              <w:left w:val="nil"/>
              <w:bottom w:val="nil"/>
              <w:right w:val="nil"/>
            </w:tcBorders>
            <w:shd w:val="clear" w:color="000000" w:fill="FFFFFF"/>
            <w:hideMark/>
          </w:tcPr>
          <w:p w:rsidR="004C3312" w:rsidRDefault="004C3312" w:rsidP="00460564">
            <w:pPr>
              <w:ind w:firstLineChars="100" w:firstLine="200"/>
              <w:rPr>
                <w:rFonts w:ascii="Arial" w:hAnsi="Arial" w:cs="Arial"/>
                <w:color w:val="333333"/>
                <w:sz w:val="20"/>
                <w:szCs w:val="20"/>
              </w:rPr>
            </w:pPr>
            <w:r>
              <w:rPr>
                <w:rFonts w:ascii="Arial" w:hAnsi="Arial" w:cs="Arial"/>
                <w:color w:val="333333"/>
                <w:sz w:val="20"/>
                <w:szCs w:val="20"/>
              </w:rPr>
              <w:t>20°C</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88</w:t>
            </w:r>
          </w:p>
        </w:tc>
        <w:tc>
          <w:tcPr>
            <w:tcW w:w="122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3.32</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1</w:t>
            </w:r>
            <w:r w:rsidR="009C2E10">
              <w:rPr>
                <w:rFonts w:ascii="Arial" w:hAnsi="Arial" w:cs="Arial"/>
                <w:color w:val="333333"/>
                <w:sz w:val="20"/>
                <w:szCs w:val="20"/>
              </w:rPr>
              <w:t>.00</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4.59</w:t>
            </w:r>
          </w:p>
        </w:tc>
        <w:tc>
          <w:tcPr>
            <w:tcW w:w="1428"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2.37</w:t>
            </w:r>
          </w:p>
        </w:tc>
        <w:tc>
          <w:tcPr>
            <w:tcW w:w="14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2.11</w:t>
            </w:r>
          </w:p>
        </w:tc>
      </w:tr>
    </w:tbl>
    <w:p w:rsidR="004C3312" w:rsidRDefault="004C3312" w:rsidP="004C3312">
      <w:pPr>
        <w:rPr>
          <w:b/>
          <w:bCs/>
        </w:rPr>
      </w:pPr>
    </w:p>
    <w:p w:rsidR="004C3312" w:rsidRDefault="004C3312" w:rsidP="00D56348">
      <w:pPr>
        <w:pStyle w:val="Title"/>
        <w:jc w:val="left"/>
        <w:rPr>
          <w:sz w:val="28"/>
          <w:szCs w:val="28"/>
        </w:rPr>
      </w:pPr>
    </w:p>
    <w:p w:rsidR="004C3312" w:rsidRDefault="004C3312" w:rsidP="004C3312">
      <w:pPr>
        <w:pStyle w:val="Title"/>
        <w:jc w:val="left"/>
        <w:rPr>
          <w:sz w:val="28"/>
          <w:szCs w:val="28"/>
        </w:rPr>
      </w:pPr>
    </w:p>
    <w:p w:rsidR="00ED4915" w:rsidRPr="00782922" w:rsidRDefault="00ED4915" w:rsidP="00375933">
      <w:pPr>
        <w:pStyle w:val="Title"/>
        <w:numPr>
          <w:ilvl w:val="0"/>
          <w:numId w:val="9"/>
        </w:numPr>
        <w:jc w:val="left"/>
      </w:pPr>
      <w:r w:rsidRPr="00782922">
        <w:t xml:space="preserve">Analysis restricted to the four ISTA laboratories </w:t>
      </w:r>
      <w:r w:rsidR="00B7554D" w:rsidRPr="00782922">
        <w:t>in the AOSA referee</w:t>
      </w:r>
    </w:p>
    <w:p w:rsidR="00ED4915" w:rsidRDefault="00ED4915" w:rsidP="004C3312">
      <w:pPr>
        <w:pStyle w:val="Title"/>
        <w:jc w:val="left"/>
        <w:rPr>
          <w:sz w:val="28"/>
          <w:szCs w:val="28"/>
        </w:rPr>
      </w:pPr>
    </w:p>
    <w:tbl>
      <w:tblPr>
        <w:tblW w:w="8548" w:type="dxa"/>
        <w:tblInd w:w="108" w:type="dxa"/>
        <w:tblLook w:val="04A0" w:firstRow="1" w:lastRow="0" w:firstColumn="1" w:lastColumn="0" w:noHBand="0" w:noVBand="1"/>
      </w:tblPr>
      <w:tblGrid>
        <w:gridCol w:w="1560"/>
        <w:gridCol w:w="960"/>
        <w:gridCol w:w="1220"/>
        <w:gridCol w:w="960"/>
        <w:gridCol w:w="960"/>
        <w:gridCol w:w="1428"/>
        <w:gridCol w:w="1460"/>
      </w:tblGrid>
      <w:tr w:rsidR="004C3312" w:rsidTr="00460564">
        <w:trPr>
          <w:trHeight w:val="315"/>
        </w:trPr>
        <w:tc>
          <w:tcPr>
            <w:tcW w:w="15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01"/>
              <w:rPr>
                <w:rFonts w:ascii="Arial" w:hAnsi="Arial" w:cs="Arial"/>
                <w:b/>
                <w:bCs/>
                <w:color w:val="333333"/>
                <w:sz w:val="20"/>
                <w:szCs w:val="20"/>
              </w:rPr>
            </w:pPr>
            <w:r>
              <w:rPr>
                <w:rFonts w:ascii="Arial" w:hAnsi="Arial" w:cs="Arial"/>
                <w:b/>
                <w:bCs/>
                <w:color w:val="333333"/>
                <w:sz w:val="20"/>
                <w:szCs w:val="20"/>
              </w:rPr>
              <w:t>Method</w:t>
            </w:r>
          </w:p>
        </w:tc>
        <w:tc>
          <w:tcPr>
            <w:tcW w:w="9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7D3852">
              <w:rPr>
                <w:bCs/>
                <w:i/>
                <w:position w:val="-12"/>
                <w:vertAlign w:val="subscript"/>
              </w:rPr>
              <w:object w:dxaOrig="320" w:dyaOrig="360">
                <v:shape id="_x0000_i1036" type="#_x0000_t75" style="width:16.5pt;height:18pt" o:ole="">
                  <v:imagedata r:id="rId9" o:title=""/>
                </v:shape>
                <o:OLEObject Type="Embed" ProgID="Equation.DSMT4" ShapeID="_x0000_i1036" DrawAspect="Content" ObjectID="_1589186900" r:id="rId26"/>
              </w:object>
            </w:r>
          </w:p>
        </w:tc>
        <w:tc>
          <w:tcPr>
            <w:tcW w:w="122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835BA0">
              <w:rPr>
                <w:bCs/>
                <w:position w:val="-12"/>
              </w:rPr>
              <w:object w:dxaOrig="300" w:dyaOrig="380">
                <v:shape id="_x0000_i1037" type="#_x0000_t75" style="width:15pt;height:18.75pt" o:ole="">
                  <v:imagedata r:id="rId19" o:title=""/>
                </v:shape>
                <o:OLEObject Type="Embed" ProgID="Equation.DSMT4" ShapeID="_x0000_i1037" DrawAspect="Content" ObjectID="_1589186901" r:id="rId27"/>
              </w:object>
            </w:r>
            <w:r>
              <w:rPr>
                <w:rFonts w:ascii="Arial" w:hAnsi="Arial" w:cs="Arial"/>
                <w:b/>
                <w:bCs/>
                <w:color w:val="333333"/>
                <w:sz w:val="20"/>
                <w:szCs w:val="20"/>
              </w:rPr>
              <w:t> </w:t>
            </w:r>
          </w:p>
        </w:tc>
        <w:tc>
          <w:tcPr>
            <w:tcW w:w="9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7D3852">
              <w:rPr>
                <w:bCs/>
                <w:i/>
                <w:position w:val="-12"/>
                <w:vertAlign w:val="subscript"/>
              </w:rPr>
              <w:object w:dxaOrig="320" w:dyaOrig="380">
                <v:shape id="_x0000_i1038" type="#_x0000_t75" style="width:16.5pt;height:18.75pt" o:ole="">
                  <v:imagedata r:id="rId11" o:title=""/>
                </v:shape>
                <o:OLEObject Type="Embed" ProgID="Equation.DSMT4" ShapeID="_x0000_i1038" DrawAspect="Content" ObjectID="_1589186902" r:id="rId28"/>
              </w:object>
            </w:r>
            <w:r>
              <w:rPr>
                <w:rFonts w:ascii="Arial" w:hAnsi="Arial" w:cs="Arial"/>
                <w:b/>
                <w:bCs/>
                <w:color w:val="333333"/>
                <w:sz w:val="20"/>
                <w:szCs w:val="20"/>
              </w:rPr>
              <w:t> </w:t>
            </w:r>
          </w:p>
        </w:tc>
        <w:tc>
          <w:tcPr>
            <w:tcW w:w="9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A42DA7">
              <w:rPr>
                <w:bCs/>
                <w:position w:val="-12"/>
              </w:rPr>
              <w:object w:dxaOrig="300" w:dyaOrig="380">
                <v:shape id="_x0000_i1039" type="#_x0000_t75" style="width:15pt;height:18.75pt" o:ole="">
                  <v:imagedata r:id="rId22" o:title=""/>
                </v:shape>
                <o:OLEObject Type="Embed" ProgID="Equation.DSMT4" ShapeID="_x0000_i1039" DrawAspect="Content" ObjectID="_1589186903" r:id="rId29"/>
              </w:object>
            </w:r>
            <w:r>
              <w:rPr>
                <w:rFonts w:ascii="Arial" w:hAnsi="Arial" w:cs="Arial"/>
                <w:b/>
                <w:bCs/>
                <w:color w:val="333333"/>
                <w:sz w:val="20"/>
                <w:szCs w:val="20"/>
              </w:rPr>
              <w:t> </w:t>
            </w:r>
          </w:p>
        </w:tc>
        <w:tc>
          <w:tcPr>
            <w:tcW w:w="1428"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835BA0">
              <w:rPr>
                <w:bCs/>
                <w:position w:val="-14"/>
              </w:rPr>
              <w:object w:dxaOrig="660" w:dyaOrig="460">
                <v:shape id="_x0000_i1040" type="#_x0000_t75" style="width:31.5pt;height:22.5pt" o:ole="">
                  <v:imagedata r:id="rId13" o:title=""/>
                </v:shape>
                <o:OLEObject Type="Embed" ProgID="Equation.DSMT4" ShapeID="_x0000_i1040" DrawAspect="Content" ObjectID="_1589186904" r:id="rId30"/>
              </w:object>
            </w:r>
            <w:r>
              <w:rPr>
                <w:rFonts w:ascii="Arial" w:hAnsi="Arial" w:cs="Arial"/>
                <w:b/>
                <w:bCs/>
                <w:color w:val="333333"/>
                <w:sz w:val="20"/>
                <w:szCs w:val="20"/>
              </w:rPr>
              <w:t> </w:t>
            </w:r>
          </w:p>
        </w:tc>
        <w:tc>
          <w:tcPr>
            <w:tcW w:w="1460" w:type="dxa"/>
            <w:tcBorders>
              <w:top w:val="nil"/>
              <w:left w:val="nil"/>
              <w:bottom w:val="single" w:sz="8" w:space="0" w:color="DDDDDD"/>
              <w:right w:val="nil"/>
            </w:tcBorders>
            <w:shd w:val="clear" w:color="000000" w:fill="FFFFFF"/>
            <w:vAlign w:val="bottom"/>
            <w:hideMark/>
          </w:tcPr>
          <w:p w:rsidR="004C3312" w:rsidRDefault="004C3312" w:rsidP="00460564">
            <w:pPr>
              <w:ind w:firstLineChars="100" w:firstLine="240"/>
              <w:jc w:val="right"/>
              <w:rPr>
                <w:rFonts w:ascii="Arial" w:hAnsi="Arial" w:cs="Arial"/>
                <w:b/>
                <w:bCs/>
                <w:color w:val="333333"/>
                <w:sz w:val="20"/>
                <w:szCs w:val="20"/>
              </w:rPr>
            </w:pPr>
            <w:r w:rsidRPr="00835BA0">
              <w:rPr>
                <w:bCs/>
                <w:position w:val="-14"/>
              </w:rPr>
              <w:object w:dxaOrig="940" w:dyaOrig="460">
                <v:shape id="_x0000_i1041" type="#_x0000_t75" style="width:45.75pt;height:22.5pt" o:ole="">
                  <v:imagedata r:id="rId15" o:title=""/>
                </v:shape>
                <o:OLEObject Type="Embed" ProgID="Equation.DSMT4" ShapeID="_x0000_i1041" DrawAspect="Content" ObjectID="_1589186905" r:id="rId31"/>
              </w:object>
            </w:r>
            <w:r>
              <w:rPr>
                <w:rFonts w:ascii="Arial" w:hAnsi="Arial" w:cs="Arial"/>
                <w:b/>
                <w:bCs/>
                <w:color w:val="333333"/>
                <w:sz w:val="20"/>
                <w:szCs w:val="20"/>
              </w:rPr>
              <w:t> </w:t>
            </w:r>
          </w:p>
        </w:tc>
      </w:tr>
      <w:tr w:rsidR="004C3312" w:rsidTr="00460564">
        <w:trPr>
          <w:trHeight w:val="300"/>
        </w:trPr>
        <w:tc>
          <w:tcPr>
            <w:tcW w:w="1560" w:type="dxa"/>
            <w:tcBorders>
              <w:top w:val="nil"/>
              <w:left w:val="nil"/>
              <w:bottom w:val="nil"/>
              <w:right w:val="nil"/>
            </w:tcBorders>
            <w:shd w:val="clear" w:color="000000" w:fill="FFFFFF"/>
            <w:hideMark/>
          </w:tcPr>
          <w:p w:rsidR="004C3312" w:rsidRDefault="004C3312" w:rsidP="00460564">
            <w:pPr>
              <w:ind w:firstLineChars="100" w:firstLine="200"/>
              <w:rPr>
                <w:rFonts w:ascii="Arial" w:hAnsi="Arial" w:cs="Arial"/>
                <w:color w:val="333333"/>
                <w:sz w:val="20"/>
                <w:szCs w:val="20"/>
              </w:rPr>
            </w:pPr>
            <w:r>
              <w:rPr>
                <w:rFonts w:ascii="Arial" w:hAnsi="Arial" w:cs="Arial"/>
                <w:color w:val="333333"/>
                <w:sz w:val="20"/>
                <w:szCs w:val="20"/>
              </w:rPr>
              <w:t>20&lt;=&gt;30°C</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87</w:t>
            </w:r>
          </w:p>
        </w:tc>
        <w:tc>
          <w:tcPr>
            <w:tcW w:w="122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3.</w:t>
            </w:r>
            <w:r w:rsidR="00B8001D">
              <w:rPr>
                <w:rFonts w:ascii="Arial" w:hAnsi="Arial" w:cs="Arial"/>
                <w:color w:val="333333"/>
                <w:sz w:val="20"/>
                <w:szCs w:val="20"/>
              </w:rPr>
              <w:t>85</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1</w:t>
            </w:r>
            <w:r w:rsidR="00B8001D">
              <w:rPr>
                <w:rFonts w:ascii="Arial" w:hAnsi="Arial" w:cs="Arial"/>
                <w:color w:val="333333"/>
                <w:sz w:val="20"/>
                <w:szCs w:val="20"/>
              </w:rPr>
              <w:t>.13</w:t>
            </w:r>
          </w:p>
        </w:tc>
        <w:tc>
          <w:tcPr>
            <w:tcW w:w="960" w:type="dxa"/>
            <w:tcBorders>
              <w:top w:val="nil"/>
              <w:left w:val="nil"/>
              <w:bottom w:val="nil"/>
              <w:right w:val="nil"/>
            </w:tcBorders>
            <w:shd w:val="clear" w:color="000000" w:fill="FFFFFF"/>
            <w:hideMark/>
          </w:tcPr>
          <w:p w:rsidR="004C3312" w:rsidRDefault="00B8001D" w:rsidP="00B8001D">
            <w:pPr>
              <w:ind w:firstLineChars="100" w:firstLine="200"/>
              <w:jc w:val="right"/>
              <w:rPr>
                <w:rFonts w:ascii="Arial" w:hAnsi="Arial" w:cs="Arial"/>
                <w:color w:val="333333"/>
                <w:sz w:val="20"/>
                <w:szCs w:val="20"/>
              </w:rPr>
            </w:pPr>
            <w:r>
              <w:rPr>
                <w:rFonts w:ascii="Arial" w:hAnsi="Arial" w:cs="Arial"/>
                <w:color w:val="333333"/>
                <w:sz w:val="20"/>
                <w:szCs w:val="20"/>
              </w:rPr>
              <w:t>4.89</w:t>
            </w:r>
          </w:p>
        </w:tc>
        <w:tc>
          <w:tcPr>
            <w:tcW w:w="1428" w:type="dxa"/>
            <w:tcBorders>
              <w:top w:val="nil"/>
              <w:left w:val="nil"/>
              <w:bottom w:val="nil"/>
              <w:right w:val="nil"/>
            </w:tcBorders>
            <w:shd w:val="clear" w:color="000000" w:fill="FFFFFF"/>
            <w:hideMark/>
          </w:tcPr>
          <w:p w:rsidR="004C3312"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2.59</w:t>
            </w:r>
          </w:p>
        </w:tc>
        <w:tc>
          <w:tcPr>
            <w:tcW w:w="1460" w:type="dxa"/>
            <w:tcBorders>
              <w:top w:val="nil"/>
              <w:left w:val="nil"/>
              <w:bottom w:val="nil"/>
              <w:right w:val="nil"/>
            </w:tcBorders>
            <w:shd w:val="clear" w:color="000000" w:fill="FFFFFF"/>
            <w:hideMark/>
          </w:tcPr>
          <w:p w:rsidR="004C3312"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1.54</w:t>
            </w:r>
          </w:p>
        </w:tc>
      </w:tr>
      <w:tr w:rsidR="004C3312" w:rsidTr="00460564">
        <w:trPr>
          <w:trHeight w:val="300"/>
        </w:trPr>
        <w:tc>
          <w:tcPr>
            <w:tcW w:w="1560" w:type="dxa"/>
            <w:tcBorders>
              <w:top w:val="nil"/>
              <w:left w:val="nil"/>
              <w:bottom w:val="nil"/>
              <w:right w:val="nil"/>
            </w:tcBorders>
            <w:shd w:val="clear" w:color="000000" w:fill="FFFFFF"/>
            <w:hideMark/>
          </w:tcPr>
          <w:p w:rsidR="004C3312" w:rsidRDefault="004C3312" w:rsidP="00460564">
            <w:pPr>
              <w:ind w:firstLineChars="100" w:firstLine="200"/>
              <w:rPr>
                <w:rFonts w:ascii="Arial" w:hAnsi="Arial" w:cs="Arial"/>
                <w:color w:val="333333"/>
                <w:sz w:val="20"/>
                <w:szCs w:val="20"/>
              </w:rPr>
            </w:pPr>
            <w:r>
              <w:rPr>
                <w:rFonts w:ascii="Arial" w:hAnsi="Arial" w:cs="Arial"/>
                <w:color w:val="333333"/>
                <w:sz w:val="20"/>
                <w:szCs w:val="20"/>
              </w:rPr>
              <w:t>20°C</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8</w:t>
            </w:r>
            <w:r w:rsidR="00B8001D">
              <w:rPr>
                <w:rFonts w:ascii="Arial" w:hAnsi="Arial" w:cs="Arial"/>
                <w:color w:val="333333"/>
                <w:sz w:val="20"/>
                <w:szCs w:val="20"/>
              </w:rPr>
              <w:t>7</w:t>
            </w:r>
          </w:p>
        </w:tc>
        <w:tc>
          <w:tcPr>
            <w:tcW w:w="122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3.3</w:t>
            </w:r>
            <w:r w:rsidR="00B8001D">
              <w:rPr>
                <w:rFonts w:ascii="Arial" w:hAnsi="Arial" w:cs="Arial"/>
                <w:color w:val="333333"/>
                <w:sz w:val="20"/>
                <w:szCs w:val="20"/>
              </w:rPr>
              <w:t>7</w:t>
            </w:r>
          </w:p>
        </w:tc>
        <w:tc>
          <w:tcPr>
            <w:tcW w:w="960" w:type="dxa"/>
            <w:tcBorders>
              <w:top w:val="nil"/>
              <w:left w:val="nil"/>
              <w:bottom w:val="nil"/>
              <w:right w:val="nil"/>
            </w:tcBorders>
            <w:shd w:val="clear" w:color="000000" w:fill="FFFFFF"/>
            <w:hideMark/>
          </w:tcPr>
          <w:p w:rsidR="004C3312"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0.99</w:t>
            </w:r>
          </w:p>
        </w:tc>
        <w:tc>
          <w:tcPr>
            <w:tcW w:w="960" w:type="dxa"/>
            <w:tcBorders>
              <w:top w:val="nil"/>
              <w:left w:val="nil"/>
              <w:bottom w:val="nil"/>
              <w:right w:val="nil"/>
            </w:tcBorders>
            <w:shd w:val="clear" w:color="000000" w:fill="FFFFFF"/>
            <w:hideMark/>
          </w:tcPr>
          <w:p w:rsidR="004C3312" w:rsidRDefault="004C3312" w:rsidP="00460564">
            <w:pPr>
              <w:ind w:firstLineChars="100" w:firstLine="200"/>
              <w:jc w:val="right"/>
              <w:rPr>
                <w:rFonts w:ascii="Arial" w:hAnsi="Arial" w:cs="Arial"/>
                <w:color w:val="333333"/>
                <w:sz w:val="20"/>
                <w:szCs w:val="20"/>
              </w:rPr>
            </w:pPr>
            <w:r>
              <w:rPr>
                <w:rFonts w:ascii="Arial" w:hAnsi="Arial" w:cs="Arial"/>
                <w:color w:val="333333"/>
                <w:sz w:val="20"/>
                <w:szCs w:val="20"/>
              </w:rPr>
              <w:t>4.59</w:t>
            </w:r>
          </w:p>
        </w:tc>
        <w:tc>
          <w:tcPr>
            <w:tcW w:w="1428" w:type="dxa"/>
            <w:tcBorders>
              <w:top w:val="nil"/>
              <w:left w:val="nil"/>
              <w:bottom w:val="nil"/>
              <w:right w:val="nil"/>
            </w:tcBorders>
            <w:shd w:val="clear" w:color="000000" w:fill="FFFFFF"/>
            <w:hideMark/>
          </w:tcPr>
          <w:p w:rsidR="004C3312" w:rsidRDefault="00B8001D" w:rsidP="00B8001D">
            <w:pPr>
              <w:ind w:firstLineChars="100" w:firstLine="200"/>
              <w:jc w:val="right"/>
              <w:rPr>
                <w:rFonts w:ascii="Arial" w:hAnsi="Arial" w:cs="Arial"/>
                <w:color w:val="333333"/>
                <w:sz w:val="20"/>
                <w:szCs w:val="20"/>
              </w:rPr>
            </w:pPr>
            <w:r>
              <w:rPr>
                <w:rFonts w:ascii="Arial" w:hAnsi="Arial" w:cs="Arial"/>
                <w:color w:val="333333"/>
                <w:sz w:val="20"/>
                <w:szCs w:val="20"/>
              </w:rPr>
              <w:t>1.8</w:t>
            </w:r>
            <w:r w:rsidR="004C3312">
              <w:rPr>
                <w:rFonts w:ascii="Arial" w:hAnsi="Arial" w:cs="Arial"/>
                <w:color w:val="333333"/>
                <w:sz w:val="20"/>
                <w:szCs w:val="20"/>
              </w:rPr>
              <w:t>7</w:t>
            </w:r>
          </w:p>
        </w:tc>
        <w:tc>
          <w:tcPr>
            <w:tcW w:w="1460" w:type="dxa"/>
            <w:tcBorders>
              <w:top w:val="nil"/>
              <w:left w:val="nil"/>
              <w:bottom w:val="nil"/>
              <w:right w:val="nil"/>
            </w:tcBorders>
            <w:shd w:val="clear" w:color="000000" w:fill="FFFFFF"/>
            <w:hideMark/>
          </w:tcPr>
          <w:p w:rsidR="004C3312"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2.45</w:t>
            </w:r>
          </w:p>
        </w:tc>
      </w:tr>
    </w:tbl>
    <w:p w:rsidR="004C3312" w:rsidRDefault="004C3312" w:rsidP="00D56348">
      <w:pPr>
        <w:pStyle w:val="Title"/>
        <w:jc w:val="left"/>
        <w:rPr>
          <w:sz w:val="28"/>
          <w:szCs w:val="28"/>
        </w:rPr>
      </w:pPr>
    </w:p>
    <w:p w:rsidR="00ED4915" w:rsidRPr="00782922" w:rsidRDefault="00ED4915" w:rsidP="00375933">
      <w:pPr>
        <w:pStyle w:val="Title"/>
        <w:numPr>
          <w:ilvl w:val="0"/>
          <w:numId w:val="9"/>
        </w:numPr>
        <w:jc w:val="left"/>
      </w:pPr>
      <w:r w:rsidRPr="00782922">
        <w:t>Analysis for eight laboratories (excluding the four ISTA laboratories)</w:t>
      </w:r>
      <w:r w:rsidR="00B7554D" w:rsidRPr="00782922">
        <w:t xml:space="preserve"> in the AOSA referee</w:t>
      </w:r>
    </w:p>
    <w:p w:rsidR="00B8001D" w:rsidRDefault="00B8001D" w:rsidP="00B8001D">
      <w:pPr>
        <w:pStyle w:val="Title"/>
        <w:jc w:val="left"/>
        <w:rPr>
          <w:sz w:val="28"/>
          <w:szCs w:val="28"/>
        </w:rPr>
      </w:pPr>
    </w:p>
    <w:tbl>
      <w:tblPr>
        <w:tblW w:w="8548" w:type="dxa"/>
        <w:tblInd w:w="108" w:type="dxa"/>
        <w:tblLook w:val="04A0" w:firstRow="1" w:lastRow="0" w:firstColumn="1" w:lastColumn="0" w:noHBand="0" w:noVBand="1"/>
      </w:tblPr>
      <w:tblGrid>
        <w:gridCol w:w="1560"/>
        <w:gridCol w:w="960"/>
        <w:gridCol w:w="1220"/>
        <w:gridCol w:w="960"/>
        <w:gridCol w:w="960"/>
        <w:gridCol w:w="1428"/>
        <w:gridCol w:w="1460"/>
      </w:tblGrid>
      <w:tr w:rsidR="00B8001D" w:rsidTr="00460564">
        <w:trPr>
          <w:trHeight w:val="315"/>
        </w:trPr>
        <w:tc>
          <w:tcPr>
            <w:tcW w:w="1560" w:type="dxa"/>
            <w:tcBorders>
              <w:top w:val="nil"/>
              <w:left w:val="nil"/>
              <w:bottom w:val="single" w:sz="8" w:space="0" w:color="DDDDDD"/>
              <w:right w:val="nil"/>
            </w:tcBorders>
            <w:shd w:val="clear" w:color="000000" w:fill="FFFFFF"/>
            <w:vAlign w:val="bottom"/>
            <w:hideMark/>
          </w:tcPr>
          <w:p w:rsidR="00B8001D" w:rsidRDefault="00B8001D" w:rsidP="00460564">
            <w:pPr>
              <w:ind w:firstLineChars="100" w:firstLine="201"/>
              <w:rPr>
                <w:rFonts w:ascii="Arial" w:hAnsi="Arial" w:cs="Arial"/>
                <w:b/>
                <w:bCs/>
                <w:color w:val="333333"/>
                <w:sz w:val="20"/>
                <w:szCs w:val="20"/>
              </w:rPr>
            </w:pPr>
            <w:r>
              <w:rPr>
                <w:rFonts w:ascii="Arial" w:hAnsi="Arial" w:cs="Arial"/>
                <w:b/>
                <w:bCs/>
                <w:color w:val="333333"/>
                <w:sz w:val="20"/>
                <w:szCs w:val="20"/>
              </w:rPr>
              <w:t>Method</w:t>
            </w:r>
          </w:p>
        </w:tc>
        <w:tc>
          <w:tcPr>
            <w:tcW w:w="960" w:type="dxa"/>
            <w:tcBorders>
              <w:top w:val="nil"/>
              <w:left w:val="nil"/>
              <w:bottom w:val="single" w:sz="8" w:space="0" w:color="DDDDDD"/>
              <w:right w:val="nil"/>
            </w:tcBorders>
            <w:shd w:val="clear" w:color="000000" w:fill="FFFFFF"/>
            <w:vAlign w:val="bottom"/>
            <w:hideMark/>
          </w:tcPr>
          <w:p w:rsidR="00B8001D" w:rsidRDefault="00B8001D" w:rsidP="00460564">
            <w:pPr>
              <w:ind w:firstLineChars="100" w:firstLine="240"/>
              <w:jc w:val="right"/>
              <w:rPr>
                <w:rFonts w:ascii="Arial" w:hAnsi="Arial" w:cs="Arial"/>
                <w:b/>
                <w:bCs/>
                <w:color w:val="333333"/>
                <w:sz w:val="20"/>
                <w:szCs w:val="20"/>
              </w:rPr>
            </w:pPr>
            <w:r w:rsidRPr="007D3852">
              <w:rPr>
                <w:bCs/>
                <w:i/>
                <w:position w:val="-12"/>
                <w:vertAlign w:val="subscript"/>
              </w:rPr>
              <w:object w:dxaOrig="320" w:dyaOrig="360">
                <v:shape id="_x0000_i1042" type="#_x0000_t75" style="width:16.5pt;height:18pt" o:ole="">
                  <v:imagedata r:id="rId9" o:title=""/>
                </v:shape>
                <o:OLEObject Type="Embed" ProgID="Equation.DSMT4" ShapeID="_x0000_i1042" DrawAspect="Content" ObjectID="_1589186906" r:id="rId32"/>
              </w:object>
            </w:r>
          </w:p>
        </w:tc>
        <w:tc>
          <w:tcPr>
            <w:tcW w:w="1220" w:type="dxa"/>
            <w:tcBorders>
              <w:top w:val="nil"/>
              <w:left w:val="nil"/>
              <w:bottom w:val="single" w:sz="8" w:space="0" w:color="DDDDDD"/>
              <w:right w:val="nil"/>
            </w:tcBorders>
            <w:shd w:val="clear" w:color="000000" w:fill="FFFFFF"/>
            <w:vAlign w:val="bottom"/>
            <w:hideMark/>
          </w:tcPr>
          <w:p w:rsidR="00B8001D" w:rsidRDefault="00B8001D" w:rsidP="00460564">
            <w:pPr>
              <w:ind w:firstLineChars="100" w:firstLine="240"/>
              <w:jc w:val="right"/>
              <w:rPr>
                <w:rFonts w:ascii="Arial" w:hAnsi="Arial" w:cs="Arial"/>
                <w:b/>
                <w:bCs/>
                <w:color w:val="333333"/>
                <w:sz w:val="20"/>
                <w:szCs w:val="20"/>
              </w:rPr>
            </w:pPr>
            <w:r w:rsidRPr="00835BA0">
              <w:rPr>
                <w:bCs/>
                <w:position w:val="-12"/>
              </w:rPr>
              <w:object w:dxaOrig="300" w:dyaOrig="380">
                <v:shape id="_x0000_i1043" type="#_x0000_t75" style="width:15pt;height:18.75pt" o:ole="">
                  <v:imagedata r:id="rId19" o:title=""/>
                </v:shape>
                <o:OLEObject Type="Embed" ProgID="Equation.DSMT4" ShapeID="_x0000_i1043" DrawAspect="Content" ObjectID="_1589186907" r:id="rId33"/>
              </w:object>
            </w:r>
            <w:r>
              <w:rPr>
                <w:rFonts w:ascii="Arial" w:hAnsi="Arial" w:cs="Arial"/>
                <w:b/>
                <w:bCs/>
                <w:color w:val="333333"/>
                <w:sz w:val="20"/>
                <w:szCs w:val="20"/>
              </w:rPr>
              <w:t> </w:t>
            </w:r>
          </w:p>
        </w:tc>
        <w:tc>
          <w:tcPr>
            <w:tcW w:w="960" w:type="dxa"/>
            <w:tcBorders>
              <w:top w:val="nil"/>
              <w:left w:val="nil"/>
              <w:bottom w:val="single" w:sz="8" w:space="0" w:color="DDDDDD"/>
              <w:right w:val="nil"/>
            </w:tcBorders>
            <w:shd w:val="clear" w:color="000000" w:fill="FFFFFF"/>
            <w:vAlign w:val="bottom"/>
            <w:hideMark/>
          </w:tcPr>
          <w:p w:rsidR="00B8001D" w:rsidRDefault="00B8001D" w:rsidP="00460564">
            <w:pPr>
              <w:ind w:firstLineChars="100" w:firstLine="240"/>
              <w:jc w:val="right"/>
              <w:rPr>
                <w:rFonts w:ascii="Arial" w:hAnsi="Arial" w:cs="Arial"/>
                <w:b/>
                <w:bCs/>
                <w:color w:val="333333"/>
                <w:sz w:val="20"/>
                <w:szCs w:val="20"/>
              </w:rPr>
            </w:pPr>
            <w:r w:rsidRPr="007D3852">
              <w:rPr>
                <w:bCs/>
                <w:i/>
                <w:position w:val="-12"/>
                <w:vertAlign w:val="subscript"/>
              </w:rPr>
              <w:object w:dxaOrig="320" w:dyaOrig="380">
                <v:shape id="_x0000_i1044" type="#_x0000_t75" style="width:16.5pt;height:18.75pt" o:ole="">
                  <v:imagedata r:id="rId11" o:title=""/>
                </v:shape>
                <o:OLEObject Type="Embed" ProgID="Equation.DSMT4" ShapeID="_x0000_i1044" DrawAspect="Content" ObjectID="_1589186908" r:id="rId34"/>
              </w:object>
            </w:r>
            <w:r>
              <w:rPr>
                <w:rFonts w:ascii="Arial" w:hAnsi="Arial" w:cs="Arial"/>
                <w:b/>
                <w:bCs/>
                <w:color w:val="333333"/>
                <w:sz w:val="20"/>
                <w:szCs w:val="20"/>
              </w:rPr>
              <w:t> </w:t>
            </w:r>
          </w:p>
        </w:tc>
        <w:tc>
          <w:tcPr>
            <w:tcW w:w="960" w:type="dxa"/>
            <w:tcBorders>
              <w:top w:val="nil"/>
              <w:left w:val="nil"/>
              <w:bottom w:val="single" w:sz="8" w:space="0" w:color="DDDDDD"/>
              <w:right w:val="nil"/>
            </w:tcBorders>
            <w:shd w:val="clear" w:color="000000" w:fill="FFFFFF"/>
            <w:vAlign w:val="bottom"/>
            <w:hideMark/>
          </w:tcPr>
          <w:p w:rsidR="00B8001D" w:rsidRDefault="00B8001D" w:rsidP="00460564">
            <w:pPr>
              <w:ind w:firstLineChars="100" w:firstLine="240"/>
              <w:jc w:val="right"/>
              <w:rPr>
                <w:rFonts w:ascii="Arial" w:hAnsi="Arial" w:cs="Arial"/>
                <w:b/>
                <w:bCs/>
                <w:color w:val="333333"/>
                <w:sz w:val="20"/>
                <w:szCs w:val="20"/>
              </w:rPr>
            </w:pPr>
            <w:r w:rsidRPr="00A42DA7">
              <w:rPr>
                <w:bCs/>
                <w:position w:val="-12"/>
              </w:rPr>
              <w:object w:dxaOrig="300" w:dyaOrig="380">
                <v:shape id="_x0000_i1045" type="#_x0000_t75" style="width:15pt;height:18.75pt" o:ole="">
                  <v:imagedata r:id="rId22" o:title=""/>
                </v:shape>
                <o:OLEObject Type="Embed" ProgID="Equation.DSMT4" ShapeID="_x0000_i1045" DrawAspect="Content" ObjectID="_1589186909" r:id="rId35"/>
              </w:object>
            </w:r>
            <w:r>
              <w:rPr>
                <w:rFonts w:ascii="Arial" w:hAnsi="Arial" w:cs="Arial"/>
                <w:b/>
                <w:bCs/>
                <w:color w:val="333333"/>
                <w:sz w:val="20"/>
                <w:szCs w:val="20"/>
              </w:rPr>
              <w:t> </w:t>
            </w:r>
          </w:p>
        </w:tc>
        <w:tc>
          <w:tcPr>
            <w:tcW w:w="1428" w:type="dxa"/>
            <w:tcBorders>
              <w:top w:val="nil"/>
              <w:left w:val="nil"/>
              <w:bottom w:val="single" w:sz="8" w:space="0" w:color="DDDDDD"/>
              <w:right w:val="nil"/>
            </w:tcBorders>
            <w:shd w:val="clear" w:color="000000" w:fill="FFFFFF"/>
            <w:vAlign w:val="bottom"/>
            <w:hideMark/>
          </w:tcPr>
          <w:p w:rsidR="00B8001D" w:rsidRDefault="00B8001D" w:rsidP="00460564">
            <w:pPr>
              <w:ind w:firstLineChars="100" w:firstLine="240"/>
              <w:jc w:val="right"/>
              <w:rPr>
                <w:rFonts w:ascii="Arial" w:hAnsi="Arial" w:cs="Arial"/>
                <w:b/>
                <w:bCs/>
                <w:color w:val="333333"/>
                <w:sz w:val="20"/>
                <w:szCs w:val="20"/>
              </w:rPr>
            </w:pPr>
            <w:r w:rsidRPr="00835BA0">
              <w:rPr>
                <w:bCs/>
                <w:position w:val="-14"/>
              </w:rPr>
              <w:object w:dxaOrig="660" w:dyaOrig="460">
                <v:shape id="_x0000_i1046" type="#_x0000_t75" style="width:31.5pt;height:22.5pt" o:ole="">
                  <v:imagedata r:id="rId13" o:title=""/>
                </v:shape>
                <o:OLEObject Type="Embed" ProgID="Equation.DSMT4" ShapeID="_x0000_i1046" DrawAspect="Content" ObjectID="_1589186910" r:id="rId36"/>
              </w:object>
            </w:r>
            <w:r>
              <w:rPr>
                <w:rFonts w:ascii="Arial" w:hAnsi="Arial" w:cs="Arial"/>
                <w:b/>
                <w:bCs/>
                <w:color w:val="333333"/>
                <w:sz w:val="20"/>
                <w:szCs w:val="20"/>
              </w:rPr>
              <w:t> </w:t>
            </w:r>
          </w:p>
        </w:tc>
        <w:tc>
          <w:tcPr>
            <w:tcW w:w="1460" w:type="dxa"/>
            <w:tcBorders>
              <w:top w:val="nil"/>
              <w:left w:val="nil"/>
              <w:bottom w:val="single" w:sz="8" w:space="0" w:color="DDDDDD"/>
              <w:right w:val="nil"/>
            </w:tcBorders>
            <w:shd w:val="clear" w:color="000000" w:fill="FFFFFF"/>
            <w:vAlign w:val="bottom"/>
            <w:hideMark/>
          </w:tcPr>
          <w:p w:rsidR="00B8001D" w:rsidRDefault="00B8001D" w:rsidP="00460564">
            <w:pPr>
              <w:ind w:firstLineChars="100" w:firstLine="240"/>
              <w:jc w:val="right"/>
              <w:rPr>
                <w:rFonts w:ascii="Arial" w:hAnsi="Arial" w:cs="Arial"/>
                <w:b/>
                <w:bCs/>
                <w:color w:val="333333"/>
                <w:sz w:val="20"/>
                <w:szCs w:val="20"/>
              </w:rPr>
            </w:pPr>
            <w:r w:rsidRPr="00835BA0">
              <w:rPr>
                <w:bCs/>
                <w:position w:val="-14"/>
              </w:rPr>
              <w:object w:dxaOrig="940" w:dyaOrig="460">
                <v:shape id="_x0000_i1047" type="#_x0000_t75" style="width:45.75pt;height:22.5pt" o:ole="">
                  <v:imagedata r:id="rId15" o:title=""/>
                </v:shape>
                <o:OLEObject Type="Embed" ProgID="Equation.DSMT4" ShapeID="_x0000_i1047" DrawAspect="Content" ObjectID="_1589186911" r:id="rId37"/>
              </w:object>
            </w:r>
            <w:r>
              <w:rPr>
                <w:rFonts w:ascii="Arial" w:hAnsi="Arial" w:cs="Arial"/>
                <w:b/>
                <w:bCs/>
                <w:color w:val="333333"/>
                <w:sz w:val="20"/>
                <w:szCs w:val="20"/>
              </w:rPr>
              <w:t> </w:t>
            </w:r>
          </w:p>
        </w:tc>
      </w:tr>
      <w:tr w:rsidR="00B8001D" w:rsidTr="00460564">
        <w:trPr>
          <w:trHeight w:val="300"/>
        </w:trPr>
        <w:tc>
          <w:tcPr>
            <w:tcW w:w="1560" w:type="dxa"/>
            <w:tcBorders>
              <w:top w:val="nil"/>
              <w:left w:val="nil"/>
              <w:bottom w:val="nil"/>
              <w:right w:val="nil"/>
            </w:tcBorders>
            <w:shd w:val="clear" w:color="000000" w:fill="FFFFFF"/>
            <w:hideMark/>
          </w:tcPr>
          <w:p w:rsidR="00B8001D" w:rsidRDefault="00B8001D" w:rsidP="00460564">
            <w:pPr>
              <w:ind w:firstLineChars="100" w:firstLine="200"/>
              <w:rPr>
                <w:rFonts w:ascii="Arial" w:hAnsi="Arial" w:cs="Arial"/>
                <w:color w:val="333333"/>
                <w:sz w:val="20"/>
                <w:szCs w:val="20"/>
              </w:rPr>
            </w:pPr>
            <w:r>
              <w:rPr>
                <w:rFonts w:ascii="Arial" w:hAnsi="Arial" w:cs="Arial"/>
                <w:color w:val="333333"/>
                <w:sz w:val="20"/>
                <w:szCs w:val="20"/>
              </w:rPr>
              <w:t>20&lt;=&gt;30°C</w:t>
            </w:r>
          </w:p>
        </w:tc>
        <w:tc>
          <w:tcPr>
            <w:tcW w:w="960"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87</w:t>
            </w:r>
          </w:p>
        </w:tc>
        <w:tc>
          <w:tcPr>
            <w:tcW w:w="1220"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3.09</w:t>
            </w:r>
          </w:p>
        </w:tc>
        <w:tc>
          <w:tcPr>
            <w:tcW w:w="960"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0.93</w:t>
            </w:r>
          </w:p>
        </w:tc>
        <w:tc>
          <w:tcPr>
            <w:tcW w:w="960" w:type="dxa"/>
            <w:tcBorders>
              <w:top w:val="nil"/>
              <w:left w:val="nil"/>
              <w:bottom w:val="nil"/>
              <w:right w:val="nil"/>
            </w:tcBorders>
            <w:shd w:val="clear" w:color="000000" w:fill="FFFFFF"/>
            <w:hideMark/>
          </w:tcPr>
          <w:p w:rsidR="00B8001D" w:rsidRDefault="00B8001D" w:rsidP="00B8001D">
            <w:pPr>
              <w:ind w:firstLineChars="100" w:firstLine="200"/>
              <w:jc w:val="right"/>
              <w:rPr>
                <w:rFonts w:ascii="Arial" w:hAnsi="Arial" w:cs="Arial"/>
                <w:color w:val="333333"/>
                <w:sz w:val="20"/>
                <w:szCs w:val="20"/>
              </w:rPr>
            </w:pPr>
            <w:r>
              <w:rPr>
                <w:rFonts w:ascii="Arial" w:hAnsi="Arial" w:cs="Arial"/>
                <w:color w:val="333333"/>
                <w:sz w:val="20"/>
                <w:szCs w:val="20"/>
              </w:rPr>
              <w:t>5.35</w:t>
            </w:r>
          </w:p>
        </w:tc>
        <w:tc>
          <w:tcPr>
            <w:tcW w:w="1428"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3.68</w:t>
            </w:r>
          </w:p>
        </w:tc>
        <w:tc>
          <w:tcPr>
            <w:tcW w:w="1460" w:type="dxa"/>
            <w:tcBorders>
              <w:top w:val="nil"/>
              <w:left w:val="nil"/>
              <w:bottom w:val="nil"/>
              <w:right w:val="nil"/>
            </w:tcBorders>
            <w:shd w:val="clear" w:color="000000" w:fill="FFFFFF"/>
            <w:hideMark/>
          </w:tcPr>
          <w:p w:rsidR="00B8001D" w:rsidRDefault="00B8001D" w:rsidP="00B8001D">
            <w:pPr>
              <w:ind w:firstLineChars="100" w:firstLine="200"/>
              <w:jc w:val="right"/>
              <w:rPr>
                <w:rFonts w:ascii="Arial" w:hAnsi="Arial" w:cs="Arial"/>
                <w:color w:val="333333"/>
                <w:sz w:val="20"/>
                <w:szCs w:val="20"/>
              </w:rPr>
            </w:pPr>
            <w:r>
              <w:rPr>
                <w:rFonts w:ascii="Arial" w:hAnsi="Arial" w:cs="Arial"/>
                <w:color w:val="333333"/>
                <w:sz w:val="20"/>
                <w:szCs w:val="20"/>
              </w:rPr>
              <w:t>2.34</w:t>
            </w:r>
          </w:p>
        </w:tc>
      </w:tr>
      <w:tr w:rsidR="00B8001D" w:rsidTr="00460564">
        <w:trPr>
          <w:trHeight w:val="300"/>
        </w:trPr>
        <w:tc>
          <w:tcPr>
            <w:tcW w:w="1560" w:type="dxa"/>
            <w:tcBorders>
              <w:top w:val="nil"/>
              <w:left w:val="nil"/>
              <w:bottom w:val="nil"/>
              <w:right w:val="nil"/>
            </w:tcBorders>
            <w:shd w:val="clear" w:color="000000" w:fill="FFFFFF"/>
            <w:hideMark/>
          </w:tcPr>
          <w:p w:rsidR="00B8001D" w:rsidRDefault="00B8001D" w:rsidP="00460564">
            <w:pPr>
              <w:ind w:firstLineChars="100" w:firstLine="200"/>
              <w:rPr>
                <w:rFonts w:ascii="Arial" w:hAnsi="Arial" w:cs="Arial"/>
                <w:color w:val="333333"/>
                <w:sz w:val="20"/>
                <w:szCs w:val="20"/>
              </w:rPr>
            </w:pPr>
            <w:r>
              <w:rPr>
                <w:rFonts w:ascii="Arial" w:hAnsi="Arial" w:cs="Arial"/>
                <w:color w:val="333333"/>
                <w:sz w:val="20"/>
                <w:szCs w:val="20"/>
              </w:rPr>
              <w:t>20°C</w:t>
            </w:r>
          </w:p>
        </w:tc>
        <w:tc>
          <w:tcPr>
            <w:tcW w:w="960"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88</w:t>
            </w:r>
          </w:p>
        </w:tc>
        <w:tc>
          <w:tcPr>
            <w:tcW w:w="1220"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3.30</w:t>
            </w:r>
          </w:p>
        </w:tc>
        <w:tc>
          <w:tcPr>
            <w:tcW w:w="960" w:type="dxa"/>
            <w:tcBorders>
              <w:top w:val="nil"/>
              <w:left w:val="nil"/>
              <w:bottom w:val="nil"/>
              <w:right w:val="nil"/>
            </w:tcBorders>
            <w:shd w:val="clear" w:color="000000" w:fill="FFFFFF"/>
            <w:hideMark/>
          </w:tcPr>
          <w:p w:rsidR="00B8001D" w:rsidRDefault="00B8001D" w:rsidP="00B8001D">
            <w:pPr>
              <w:ind w:firstLineChars="100" w:firstLine="200"/>
              <w:jc w:val="center"/>
              <w:rPr>
                <w:rFonts w:ascii="Arial" w:hAnsi="Arial" w:cs="Arial"/>
                <w:color w:val="333333"/>
                <w:sz w:val="20"/>
                <w:szCs w:val="20"/>
              </w:rPr>
            </w:pPr>
            <w:r>
              <w:rPr>
                <w:rFonts w:ascii="Arial" w:hAnsi="Arial" w:cs="Arial"/>
                <w:color w:val="333333"/>
                <w:sz w:val="20"/>
                <w:szCs w:val="20"/>
              </w:rPr>
              <w:t xml:space="preserve">  1.01</w:t>
            </w:r>
          </w:p>
        </w:tc>
        <w:tc>
          <w:tcPr>
            <w:tcW w:w="960"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4.65</w:t>
            </w:r>
          </w:p>
        </w:tc>
        <w:tc>
          <w:tcPr>
            <w:tcW w:w="1428"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2.56</w:t>
            </w:r>
          </w:p>
        </w:tc>
        <w:tc>
          <w:tcPr>
            <w:tcW w:w="1460" w:type="dxa"/>
            <w:tcBorders>
              <w:top w:val="nil"/>
              <w:left w:val="nil"/>
              <w:bottom w:val="nil"/>
              <w:right w:val="nil"/>
            </w:tcBorders>
            <w:shd w:val="clear" w:color="000000" w:fill="FFFFFF"/>
            <w:hideMark/>
          </w:tcPr>
          <w:p w:rsidR="00B8001D" w:rsidRDefault="00B8001D" w:rsidP="00460564">
            <w:pPr>
              <w:ind w:firstLineChars="100" w:firstLine="200"/>
              <w:jc w:val="right"/>
              <w:rPr>
                <w:rFonts w:ascii="Arial" w:hAnsi="Arial" w:cs="Arial"/>
                <w:color w:val="333333"/>
                <w:sz w:val="20"/>
                <w:szCs w:val="20"/>
              </w:rPr>
            </w:pPr>
            <w:r>
              <w:rPr>
                <w:rFonts w:ascii="Arial" w:hAnsi="Arial" w:cs="Arial"/>
                <w:color w:val="333333"/>
                <w:sz w:val="20"/>
                <w:szCs w:val="20"/>
              </w:rPr>
              <w:t>2.06</w:t>
            </w:r>
          </w:p>
          <w:p w:rsidR="00B8001D" w:rsidRDefault="00B8001D" w:rsidP="00460564">
            <w:pPr>
              <w:ind w:firstLineChars="100" w:firstLine="200"/>
              <w:jc w:val="right"/>
              <w:rPr>
                <w:rFonts w:ascii="Arial" w:hAnsi="Arial" w:cs="Arial"/>
                <w:color w:val="333333"/>
                <w:sz w:val="20"/>
                <w:szCs w:val="20"/>
              </w:rPr>
            </w:pPr>
          </w:p>
          <w:p w:rsidR="00ED4915" w:rsidRDefault="00ED4915" w:rsidP="00ED4915">
            <w:pPr>
              <w:ind w:left="-7054" w:right="218" w:firstLineChars="3627" w:firstLine="7254"/>
              <w:rPr>
                <w:rFonts w:ascii="Arial" w:hAnsi="Arial" w:cs="Arial"/>
                <w:color w:val="333333"/>
                <w:sz w:val="20"/>
                <w:szCs w:val="20"/>
              </w:rPr>
            </w:pPr>
          </w:p>
          <w:p w:rsidR="00ED4915" w:rsidRDefault="00ED4915" w:rsidP="00460564">
            <w:pPr>
              <w:ind w:firstLineChars="100" w:firstLine="200"/>
              <w:jc w:val="right"/>
              <w:rPr>
                <w:rFonts w:ascii="Arial" w:hAnsi="Arial" w:cs="Arial"/>
                <w:color w:val="333333"/>
                <w:sz w:val="20"/>
                <w:szCs w:val="20"/>
              </w:rPr>
            </w:pPr>
          </w:p>
        </w:tc>
      </w:tr>
    </w:tbl>
    <w:p w:rsidR="00ED4915" w:rsidRPr="00782922" w:rsidRDefault="00687EA9" w:rsidP="00E4632F">
      <w:pPr>
        <w:pStyle w:val="Title"/>
        <w:numPr>
          <w:ilvl w:val="0"/>
          <w:numId w:val="9"/>
        </w:numPr>
        <w:jc w:val="left"/>
      </w:pPr>
      <w:r w:rsidRPr="00782922">
        <w:t>Results</w:t>
      </w:r>
      <w:r w:rsidR="00ED4915" w:rsidRPr="00782922">
        <w:t xml:space="preserve"> </w:t>
      </w:r>
      <w:r w:rsidR="00E4632F" w:rsidRPr="00782922">
        <w:t xml:space="preserve">taken </w:t>
      </w:r>
      <w:r w:rsidR="00ED4915" w:rsidRPr="00782922">
        <w:t>from ISTA</w:t>
      </w:r>
      <w:r w:rsidR="00375933" w:rsidRPr="00782922">
        <w:t xml:space="preserve"> validation study</w:t>
      </w:r>
      <w:r w:rsidR="001D692A" w:rsidRPr="00782922">
        <w:t xml:space="preserve"> </w:t>
      </w:r>
      <w:r w:rsidR="001D692A" w:rsidRPr="00782922">
        <w:rPr>
          <w:b w:val="0"/>
        </w:rPr>
        <w:t>(</w:t>
      </w:r>
      <w:r w:rsidR="00E4632F" w:rsidRPr="00782922">
        <w:rPr>
          <w:b w:val="0"/>
        </w:rPr>
        <w:t>OGM17-07 Method validation Reports on Proposed Changes to the ISTA International Rules for Seed Testing 2018:</w:t>
      </w:r>
      <w:r w:rsidR="001D692A" w:rsidRPr="00782922">
        <w:rPr>
          <w:b w:val="0"/>
        </w:rPr>
        <w:t xml:space="preserve">  www.seedtest.org)</w:t>
      </w:r>
    </w:p>
    <w:p w:rsidR="00ED4915" w:rsidRDefault="00ED4915" w:rsidP="00D56348">
      <w:pPr>
        <w:pStyle w:val="Title"/>
        <w:jc w:val="left"/>
        <w:rPr>
          <w:sz w:val="28"/>
          <w:szCs w:val="28"/>
        </w:rPr>
      </w:pPr>
    </w:p>
    <w:tbl>
      <w:tblPr>
        <w:tblW w:w="8548" w:type="dxa"/>
        <w:tblInd w:w="108" w:type="dxa"/>
        <w:tblLook w:val="04A0" w:firstRow="1" w:lastRow="0" w:firstColumn="1" w:lastColumn="0" w:noHBand="0" w:noVBand="1"/>
      </w:tblPr>
      <w:tblGrid>
        <w:gridCol w:w="1560"/>
        <w:gridCol w:w="960"/>
        <w:gridCol w:w="1220"/>
        <w:gridCol w:w="960"/>
        <w:gridCol w:w="960"/>
        <w:gridCol w:w="1428"/>
        <w:gridCol w:w="1460"/>
      </w:tblGrid>
      <w:tr w:rsidR="00ED4915" w:rsidRPr="00B8001D" w:rsidTr="00460564">
        <w:trPr>
          <w:trHeight w:val="300"/>
        </w:trPr>
        <w:tc>
          <w:tcPr>
            <w:tcW w:w="1560" w:type="dxa"/>
            <w:tcBorders>
              <w:top w:val="nil"/>
              <w:left w:val="nil"/>
              <w:bottom w:val="nil"/>
              <w:right w:val="nil"/>
            </w:tcBorders>
            <w:shd w:val="clear" w:color="000000" w:fill="FFFFFF"/>
            <w:hideMark/>
          </w:tcPr>
          <w:p w:rsidR="00ED4915" w:rsidRPr="00B8001D" w:rsidRDefault="00ED4915" w:rsidP="00375933">
            <w:pPr>
              <w:ind w:firstLineChars="100" w:firstLine="201"/>
              <w:rPr>
                <w:rFonts w:ascii="Arial" w:hAnsi="Arial" w:cs="Arial"/>
                <w:b/>
                <w:color w:val="333333"/>
                <w:sz w:val="20"/>
                <w:szCs w:val="20"/>
              </w:rPr>
            </w:pPr>
            <w:r w:rsidRPr="00B8001D">
              <w:rPr>
                <w:rFonts w:ascii="Arial" w:hAnsi="Arial" w:cs="Arial"/>
                <w:b/>
                <w:color w:val="333333"/>
                <w:sz w:val="20"/>
                <w:szCs w:val="20"/>
              </w:rPr>
              <w:t>Method</w:t>
            </w:r>
          </w:p>
        </w:tc>
        <w:tc>
          <w:tcPr>
            <w:tcW w:w="960" w:type="dxa"/>
            <w:tcBorders>
              <w:top w:val="nil"/>
              <w:left w:val="nil"/>
              <w:bottom w:val="nil"/>
              <w:right w:val="nil"/>
            </w:tcBorders>
            <w:shd w:val="clear" w:color="000000" w:fill="FFFFFF"/>
            <w:hideMark/>
          </w:tcPr>
          <w:p w:rsidR="00ED4915" w:rsidRPr="00B8001D" w:rsidRDefault="00ED4915" w:rsidP="00460564">
            <w:pPr>
              <w:ind w:firstLineChars="100" w:firstLine="200"/>
              <w:jc w:val="right"/>
              <w:rPr>
                <w:rFonts w:ascii="Arial" w:hAnsi="Arial" w:cs="Arial"/>
                <w:color w:val="333333"/>
                <w:sz w:val="20"/>
                <w:szCs w:val="20"/>
              </w:rPr>
            </w:pPr>
            <w:r w:rsidRPr="00B8001D">
              <w:rPr>
                <w:rFonts w:ascii="Arial" w:hAnsi="Arial" w:cs="Arial"/>
                <w:color w:val="333333"/>
                <w:sz w:val="20"/>
                <w:szCs w:val="20"/>
              </w:rPr>
              <w:object w:dxaOrig="320" w:dyaOrig="360">
                <v:shape id="_x0000_i1048" type="#_x0000_t75" style="width:16.5pt;height:18pt" o:ole="">
                  <v:imagedata r:id="rId9" o:title=""/>
                </v:shape>
                <o:OLEObject Type="Embed" ProgID="Equation.DSMT4" ShapeID="_x0000_i1048" DrawAspect="Content" ObjectID="_1589186912" r:id="rId38"/>
              </w:object>
            </w:r>
          </w:p>
        </w:tc>
        <w:tc>
          <w:tcPr>
            <w:tcW w:w="1220" w:type="dxa"/>
            <w:tcBorders>
              <w:top w:val="nil"/>
              <w:left w:val="nil"/>
              <w:bottom w:val="nil"/>
              <w:right w:val="nil"/>
            </w:tcBorders>
            <w:shd w:val="clear" w:color="000000" w:fill="FFFFFF"/>
            <w:hideMark/>
          </w:tcPr>
          <w:p w:rsidR="00ED4915" w:rsidRPr="00B8001D" w:rsidRDefault="00ED4915" w:rsidP="00460564">
            <w:pPr>
              <w:ind w:firstLineChars="100" w:firstLine="200"/>
              <w:jc w:val="right"/>
              <w:rPr>
                <w:rFonts w:ascii="Arial" w:hAnsi="Arial" w:cs="Arial"/>
                <w:color w:val="333333"/>
                <w:sz w:val="20"/>
                <w:szCs w:val="20"/>
              </w:rPr>
            </w:pPr>
            <w:r w:rsidRPr="00B8001D">
              <w:rPr>
                <w:rFonts w:ascii="Arial" w:hAnsi="Arial" w:cs="Arial"/>
                <w:color w:val="333333"/>
                <w:sz w:val="20"/>
                <w:szCs w:val="20"/>
              </w:rPr>
              <w:object w:dxaOrig="300" w:dyaOrig="380">
                <v:shape id="_x0000_i1049" type="#_x0000_t75" style="width:15pt;height:18.75pt" o:ole="">
                  <v:imagedata r:id="rId19" o:title=""/>
                </v:shape>
                <o:OLEObject Type="Embed" ProgID="Equation.DSMT4" ShapeID="_x0000_i1049" DrawAspect="Content" ObjectID="_1589186913" r:id="rId39"/>
              </w:object>
            </w:r>
            <w:r w:rsidRPr="00B8001D">
              <w:rPr>
                <w:rFonts w:ascii="Arial" w:hAnsi="Arial" w:cs="Arial"/>
                <w:color w:val="333333"/>
                <w:sz w:val="20"/>
                <w:szCs w:val="20"/>
              </w:rPr>
              <w:t> </w:t>
            </w:r>
          </w:p>
        </w:tc>
        <w:tc>
          <w:tcPr>
            <w:tcW w:w="960" w:type="dxa"/>
            <w:tcBorders>
              <w:top w:val="nil"/>
              <w:left w:val="nil"/>
              <w:bottom w:val="nil"/>
              <w:right w:val="nil"/>
            </w:tcBorders>
            <w:shd w:val="clear" w:color="000000" w:fill="FFFFFF"/>
            <w:hideMark/>
          </w:tcPr>
          <w:p w:rsidR="00ED4915" w:rsidRPr="00B8001D" w:rsidRDefault="00ED4915" w:rsidP="00460564">
            <w:pPr>
              <w:ind w:firstLineChars="100" w:firstLine="200"/>
              <w:jc w:val="center"/>
              <w:rPr>
                <w:rFonts w:ascii="Arial" w:hAnsi="Arial" w:cs="Arial"/>
                <w:color w:val="333333"/>
                <w:sz w:val="20"/>
                <w:szCs w:val="20"/>
              </w:rPr>
            </w:pPr>
            <w:r w:rsidRPr="00B8001D">
              <w:rPr>
                <w:rFonts w:ascii="Arial" w:hAnsi="Arial" w:cs="Arial"/>
                <w:color w:val="333333"/>
                <w:sz w:val="20"/>
                <w:szCs w:val="20"/>
              </w:rPr>
              <w:object w:dxaOrig="320" w:dyaOrig="380">
                <v:shape id="_x0000_i1050" type="#_x0000_t75" style="width:16.5pt;height:18.75pt" o:ole="">
                  <v:imagedata r:id="rId11" o:title=""/>
                </v:shape>
                <o:OLEObject Type="Embed" ProgID="Equation.DSMT4" ShapeID="_x0000_i1050" DrawAspect="Content" ObjectID="_1589186914" r:id="rId40"/>
              </w:object>
            </w:r>
            <w:r w:rsidRPr="00B8001D">
              <w:rPr>
                <w:rFonts w:ascii="Arial" w:hAnsi="Arial" w:cs="Arial"/>
                <w:color w:val="333333"/>
                <w:sz w:val="20"/>
                <w:szCs w:val="20"/>
              </w:rPr>
              <w:t> </w:t>
            </w:r>
          </w:p>
        </w:tc>
        <w:tc>
          <w:tcPr>
            <w:tcW w:w="960" w:type="dxa"/>
            <w:tcBorders>
              <w:top w:val="nil"/>
              <w:left w:val="nil"/>
              <w:bottom w:val="nil"/>
              <w:right w:val="nil"/>
            </w:tcBorders>
            <w:shd w:val="clear" w:color="000000" w:fill="FFFFFF"/>
            <w:hideMark/>
          </w:tcPr>
          <w:p w:rsidR="00ED4915" w:rsidRPr="00B8001D" w:rsidRDefault="00ED4915" w:rsidP="00460564">
            <w:pPr>
              <w:ind w:firstLineChars="100" w:firstLine="200"/>
              <w:jc w:val="right"/>
              <w:rPr>
                <w:rFonts w:ascii="Arial" w:hAnsi="Arial" w:cs="Arial"/>
                <w:color w:val="333333"/>
                <w:sz w:val="20"/>
                <w:szCs w:val="20"/>
              </w:rPr>
            </w:pPr>
            <w:r w:rsidRPr="00B8001D">
              <w:rPr>
                <w:rFonts w:ascii="Arial" w:hAnsi="Arial" w:cs="Arial"/>
                <w:color w:val="333333"/>
                <w:sz w:val="20"/>
                <w:szCs w:val="20"/>
              </w:rPr>
              <w:object w:dxaOrig="300" w:dyaOrig="380">
                <v:shape id="_x0000_i1051" type="#_x0000_t75" style="width:15pt;height:18.75pt" o:ole="">
                  <v:imagedata r:id="rId22" o:title=""/>
                </v:shape>
                <o:OLEObject Type="Embed" ProgID="Equation.DSMT4" ShapeID="_x0000_i1051" DrawAspect="Content" ObjectID="_1589186915" r:id="rId41"/>
              </w:object>
            </w:r>
            <w:r w:rsidRPr="00B8001D">
              <w:rPr>
                <w:rFonts w:ascii="Arial" w:hAnsi="Arial" w:cs="Arial"/>
                <w:color w:val="333333"/>
                <w:sz w:val="20"/>
                <w:szCs w:val="20"/>
              </w:rPr>
              <w:t> </w:t>
            </w:r>
          </w:p>
        </w:tc>
        <w:tc>
          <w:tcPr>
            <w:tcW w:w="1428" w:type="dxa"/>
            <w:tcBorders>
              <w:top w:val="nil"/>
              <w:left w:val="nil"/>
              <w:bottom w:val="nil"/>
              <w:right w:val="nil"/>
            </w:tcBorders>
            <w:shd w:val="clear" w:color="000000" w:fill="FFFFFF"/>
            <w:hideMark/>
          </w:tcPr>
          <w:p w:rsidR="00ED4915" w:rsidRPr="00B8001D" w:rsidRDefault="00ED4915" w:rsidP="00460564">
            <w:pPr>
              <w:ind w:firstLineChars="100" w:firstLine="200"/>
              <w:jc w:val="right"/>
              <w:rPr>
                <w:rFonts w:ascii="Arial" w:hAnsi="Arial" w:cs="Arial"/>
                <w:color w:val="333333"/>
                <w:sz w:val="20"/>
                <w:szCs w:val="20"/>
              </w:rPr>
            </w:pPr>
            <w:r w:rsidRPr="00B8001D">
              <w:rPr>
                <w:rFonts w:ascii="Arial" w:hAnsi="Arial" w:cs="Arial"/>
                <w:color w:val="333333"/>
                <w:sz w:val="20"/>
                <w:szCs w:val="20"/>
              </w:rPr>
              <w:object w:dxaOrig="660" w:dyaOrig="460">
                <v:shape id="_x0000_i1052" type="#_x0000_t75" style="width:31.5pt;height:22.5pt" o:ole="">
                  <v:imagedata r:id="rId13" o:title=""/>
                </v:shape>
                <o:OLEObject Type="Embed" ProgID="Equation.DSMT4" ShapeID="_x0000_i1052" DrawAspect="Content" ObjectID="_1589186916" r:id="rId42"/>
              </w:object>
            </w:r>
            <w:r w:rsidRPr="00B8001D">
              <w:rPr>
                <w:rFonts w:ascii="Arial" w:hAnsi="Arial" w:cs="Arial"/>
                <w:color w:val="333333"/>
                <w:sz w:val="20"/>
                <w:szCs w:val="20"/>
              </w:rPr>
              <w:t> </w:t>
            </w:r>
          </w:p>
        </w:tc>
        <w:tc>
          <w:tcPr>
            <w:tcW w:w="1460" w:type="dxa"/>
            <w:tcBorders>
              <w:top w:val="nil"/>
              <w:left w:val="nil"/>
              <w:bottom w:val="nil"/>
              <w:right w:val="nil"/>
            </w:tcBorders>
            <w:shd w:val="clear" w:color="000000" w:fill="FFFFFF"/>
            <w:hideMark/>
          </w:tcPr>
          <w:p w:rsidR="00ED4915" w:rsidRPr="00B8001D" w:rsidRDefault="00ED4915" w:rsidP="00460564">
            <w:pPr>
              <w:ind w:firstLineChars="100" w:firstLine="200"/>
              <w:jc w:val="right"/>
              <w:rPr>
                <w:rFonts w:ascii="Arial" w:hAnsi="Arial" w:cs="Arial"/>
                <w:color w:val="333333"/>
                <w:sz w:val="20"/>
                <w:szCs w:val="20"/>
              </w:rPr>
            </w:pPr>
            <w:r w:rsidRPr="00B8001D">
              <w:rPr>
                <w:rFonts w:ascii="Arial" w:hAnsi="Arial" w:cs="Arial"/>
                <w:color w:val="333333"/>
                <w:sz w:val="20"/>
                <w:szCs w:val="20"/>
              </w:rPr>
              <w:object w:dxaOrig="940" w:dyaOrig="460">
                <v:shape id="_x0000_i1053" type="#_x0000_t75" style="width:45.75pt;height:22.5pt" o:ole="">
                  <v:imagedata r:id="rId15" o:title=""/>
                </v:shape>
                <o:OLEObject Type="Embed" ProgID="Equation.DSMT4" ShapeID="_x0000_i1053" DrawAspect="Content" ObjectID="_1589186917" r:id="rId43"/>
              </w:object>
            </w:r>
            <w:r w:rsidRPr="00B8001D">
              <w:rPr>
                <w:rFonts w:ascii="Arial" w:hAnsi="Arial" w:cs="Arial"/>
                <w:color w:val="333333"/>
                <w:sz w:val="20"/>
                <w:szCs w:val="20"/>
              </w:rPr>
              <w:t> </w:t>
            </w:r>
          </w:p>
        </w:tc>
      </w:tr>
      <w:tr w:rsidR="00ED4915" w:rsidTr="00460564">
        <w:trPr>
          <w:trHeight w:val="300"/>
        </w:trPr>
        <w:tc>
          <w:tcPr>
            <w:tcW w:w="1560" w:type="dxa"/>
            <w:tcBorders>
              <w:top w:val="nil"/>
              <w:left w:val="nil"/>
              <w:bottom w:val="nil"/>
              <w:right w:val="nil"/>
            </w:tcBorders>
            <w:shd w:val="clear" w:color="000000" w:fill="FFFFFF"/>
            <w:hideMark/>
          </w:tcPr>
          <w:p w:rsidR="00ED4915" w:rsidRDefault="00ED4915" w:rsidP="00460564">
            <w:pPr>
              <w:ind w:firstLineChars="100" w:firstLine="200"/>
              <w:rPr>
                <w:rFonts w:ascii="Arial" w:hAnsi="Arial" w:cs="Arial"/>
                <w:color w:val="333333"/>
                <w:sz w:val="20"/>
                <w:szCs w:val="20"/>
              </w:rPr>
            </w:pPr>
            <w:r>
              <w:rPr>
                <w:rFonts w:ascii="Arial" w:hAnsi="Arial" w:cs="Arial"/>
                <w:color w:val="333333"/>
                <w:sz w:val="20"/>
                <w:szCs w:val="20"/>
              </w:rPr>
              <w:t>20&lt;=&gt;30°C</w:t>
            </w:r>
          </w:p>
        </w:tc>
        <w:tc>
          <w:tcPr>
            <w:tcW w:w="960"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92</w:t>
            </w:r>
          </w:p>
        </w:tc>
        <w:tc>
          <w:tcPr>
            <w:tcW w:w="1220"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2.92</w:t>
            </w:r>
          </w:p>
        </w:tc>
        <w:tc>
          <w:tcPr>
            <w:tcW w:w="960" w:type="dxa"/>
            <w:tcBorders>
              <w:top w:val="nil"/>
              <w:left w:val="nil"/>
              <w:bottom w:val="nil"/>
              <w:right w:val="nil"/>
            </w:tcBorders>
            <w:shd w:val="clear" w:color="000000" w:fill="FFFFFF"/>
            <w:hideMark/>
          </w:tcPr>
          <w:p w:rsidR="00ED4915" w:rsidRDefault="00ED4915" w:rsidP="00460564">
            <w:pPr>
              <w:ind w:firstLineChars="100" w:firstLine="200"/>
              <w:jc w:val="center"/>
              <w:rPr>
                <w:rFonts w:ascii="Arial" w:hAnsi="Arial" w:cs="Arial"/>
                <w:color w:val="333333"/>
                <w:sz w:val="20"/>
                <w:szCs w:val="20"/>
              </w:rPr>
            </w:pPr>
            <w:r>
              <w:rPr>
                <w:rFonts w:ascii="Arial" w:hAnsi="Arial" w:cs="Arial"/>
                <w:color w:val="333333"/>
                <w:sz w:val="20"/>
                <w:szCs w:val="20"/>
              </w:rPr>
              <w:t>1.06</w:t>
            </w:r>
          </w:p>
        </w:tc>
        <w:tc>
          <w:tcPr>
            <w:tcW w:w="960"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3.58</w:t>
            </w:r>
          </w:p>
        </w:tc>
        <w:tc>
          <w:tcPr>
            <w:tcW w:w="1428"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1.09</w:t>
            </w:r>
          </w:p>
        </w:tc>
        <w:tc>
          <w:tcPr>
            <w:tcW w:w="1460"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1.77</w:t>
            </w:r>
          </w:p>
        </w:tc>
      </w:tr>
      <w:tr w:rsidR="00ED4915" w:rsidTr="00460564">
        <w:trPr>
          <w:trHeight w:val="300"/>
        </w:trPr>
        <w:tc>
          <w:tcPr>
            <w:tcW w:w="1560" w:type="dxa"/>
            <w:tcBorders>
              <w:top w:val="nil"/>
              <w:left w:val="nil"/>
              <w:bottom w:val="nil"/>
              <w:right w:val="nil"/>
            </w:tcBorders>
            <w:shd w:val="clear" w:color="000000" w:fill="FFFFFF"/>
            <w:hideMark/>
          </w:tcPr>
          <w:p w:rsidR="00ED4915" w:rsidRDefault="00ED4915" w:rsidP="00460564">
            <w:pPr>
              <w:ind w:firstLineChars="100" w:firstLine="200"/>
              <w:rPr>
                <w:rFonts w:ascii="Arial" w:hAnsi="Arial" w:cs="Arial"/>
                <w:color w:val="333333"/>
                <w:sz w:val="20"/>
                <w:szCs w:val="20"/>
              </w:rPr>
            </w:pPr>
            <w:r>
              <w:rPr>
                <w:rFonts w:ascii="Arial" w:hAnsi="Arial" w:cs="Arial"/>
                <w:color w:val="333333"/>
                <w:sz w:val="20"/>
                <w:szCs w:val="20"/>
              </w:rPr>
              <w:t>20°C</w:t>
            </w:r>
          </w:p>
        </w:tc>
        <w:tc>
          <w:tcPr>
            <w:tcW w:w="960"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92</w:t>
            </w:r>
          </w:p>
        </w:tc>
        <w:tc>
          <w:tcPr>
            <w:tcW w:w="1220"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2.61</w:t>
            </w:r>
          </w:p>
        </w:tc>
        <w:tc>
          <w:tcPr>
            <w:tcW w:w="960" w:type="dxa"/>
            <w:tcBorders>
              <w:top w:val="nil"/>
              <w:left w:val="nil"/>
              <w:bottom w:val="nil"/>
              <w:right w:val="nil"/>
            </w:tcBorders>
            <w:shd w:val="clear" w:color="000000" w:fill="FFFFFF"/>
            <w:hideMark/>
          </w:tcPr>
          <w:p w:rsidR="00ED4915" w:rsidRDefault="00ED4915" w:rsidP="00460564">
            <w:pPr>
              <w:ind w:firstLineChars="100" w:firstLine="200"/>
              <w:jc w:val="center"/>
              <w:rPr>
                <w:rFonts w:ascii="Arial" w:hAnsi="Arial" w:cs="Arial"/>
                <w:color w:val="333333"/>
                <w:sz w:val="20"/>
                <w:szCs w:val="20"/>
              </w:rPr>
            </w:pPr>
            <w:r>
              <w:rPr>
                <w:rFonts w:ascii="Arial" w:hAnsi="Arial" w:cs="Arial"/>
                <w:color w:val="333333"/>
                <w:sz w:val="20"/>
                <w:szCs w:val="20"/>
              </w:rPr>
              <w:t>0.98</w:t>
            </w:r>
          </w:p>
        </w:tc>
        <w:tc>
          <w:tcPr>
            <w:tcW w:w="960"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3.53</w:t>
            </w:r>
          </w:p>
        </w:tc>
        <w:tc>
          <w:tcPr>
            <w:tcW w:w="1428"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1.59</w:t>
            </w:r>
          </w:p>
        </w:tc>
        <w:tc>
          <w:tcPr>
            <w:tcW w:w="1460" w:type="dxa"/>
            <w:tcBorders>
              <w:top w:val="nil"/>
              <w:left w:val="nil"/>
              <w:bottom w:val="nil"/>
              <w:right w:val="nil"/>
            </w:tcBorders>
            <w:shd w:val="clear" w:color="000000" w:fill="FFFFFF"/>
            <w:hideMark/>
          </w:tcPr>
          <w:p w:rsidR="00ED4915" w:rsidRDefault="00ED4915" w:rsidP="00460564">
            <w:pPr>
              <w:ind w:firstLineChars="100" w:firstLine="200"/>
              <w:jc w:val="right"/>
              <w:rPr>
                <w:rFonts w:ascii="Arial" w:hAnsi="Arial" w:cs="Arial"/>
                <w:color w:val="333333"/>
                <w:sz w:val="20"/>
                <w:szCs w:val="20"/>
              </w:rPr>
            </w:pPr>
            <w:r>
              <w:rPr>
                <w:rFonts w:ascii="Arial" w:hAnsi="Arial" w:cs="Arial"/>
                <w:color w:val="333333"/>
                <w:sz w:val="20"/>
                <w:szCs w:val="20"/>
              </w:rPr>
              <w:t>1.77</w:t>
            </w:r>
          </w:p>
          <w:p w:rsidR="00ED4915" w:rsidRDefault="00ED4915" w:rsidP="00460564">
            <w:pPr>
              <w:ind w:firstLineChars="100" w:firstLine="200"/>
              <w:jc w:val="right"/>
              <w:rPr>
                <w:rFonts w:ascii="Arial" w:hAnsi="Arial" w:cs="Arial"/>
                <w:color w:val="333333"/>
                <w:sz w:val="20"/>
                <w:szCs w:val="20"/>
              </w:rPr>
            </w:pPr>
          </w:p>
          <w:p w:rsidR="00ED4915" w:rsidRDefault="00ED4915" w:rsidP="00460564">
            <w:pPr>
              <w:ind w:firstLineChars="100" w:firstLine="200"/>
              <w:jc w:val="right"/>
              <w:rPr>
                <w:rFonts w:ascii="Arial" w:hAnsi="Arial" w:cs="Arial"/>
                <w:color w:val="333333"/>
                <w:sz w:val="20"/>
                <w:szCs w:val="20"/>
              </w:rPr>
            </w:pPr>
          </w:p>
          <w:p w:rsidR="00ED4915" w:rsidRDefault="00ED4915" w:rsidP="00460564">
            <w:pPr>
              <w:ind w:firstLineChars="100" w:firstLine="200"/>
              <w:jc w:val="right"/>
              <w:rPr>
                <w:rFonts w:ascii="Arial" w:hAnsi="Arial" w:cs="Arial"/>
                <w:color w:val="333333"/>
                <w:sz w:val="20"/>
                <w:szCs w:val="20"/>
              </w:rPr>
            </w:pPr>
          </w:p>
        </w:tc>
      </w:tr>
    </w:tbl>
    <w:p w:rsidR="009C2E10" w:rsidRDefault="009C2E10" w:rsidP="00D56348">
      <w:pPr>
        <w:pStyle w:val="Title"/>
        <w:jc w:val="left"/>
        <w:rPr>
          <w:sz w:val="28"/>
          <w:szCs w:val="28"/>
        </w:rPr>
      </w:pPr>
    </w:p>
    <w:p w:rsidR="00D93B19" w:rsidRPr="00987B78" w:rsidRDefault="00987B78" w:rsidP="00D56348">
      <w:pPr>
        <w:pStyle w:val="Title"/>
        <w:jc w:val="left"/>
        <w:rPr>
          <w:sz w:val="28"/>
          <w:szCs w:val="28"/>
        </w:rPr>
      </w:pPr>
      <w:r w:rsidRPr="00987B78">
        <w:rPr>
          <w:sz w:val="28"/>
          <w:szCs w:val="28"/>
        </w:rPr>
        <w:lastRenderedPageBreak/>
        <w:t>Discussion</w:t>
      </w:r>
    </w:p>
    <w:p w:rsidR="00D56348" w:rsidRPr="00A77335" w:rsidRDefault="00987B78" w:rsidP="00D56348">
      <w:pPr>
        <w:pStyle w:val="Title"/>
        <w:jc w:val="left"/>
        <w:rPr>
          <w:b w:val="0"/>
          <w:sz w:val="28"/>
          <w:szCs w:val="28"/>
        </w:rPr>
      </w:pPr>
      <w:r>
        <w:rPr>
          <w:b w:val="0"/>
          <w:sz w:val="28"/>
          <w:szCs w:val="28"/>
        </w:rPr>
        <w:t>R</w:t>
      </w:r>
      <w:r w:rsidR="00D56348" w:rsidRPr="00A77335">
        <w:rPr>
          <w:b w:val="0"/>
          <w:sz w:val="28"/>
          <w:szCs w:val="28"/>
        </w:rPr>
        <w:t xml:space="preserve">eproducibility </w:t>
      </w:r>
      <w:r w:rsidR="00B7554D">
        <w:rPr>
          <w:b w:val="0"/>
          <w:sz w:val="28"/>
          <w:szCs w:val="28"/>
        </w:rPr>
        <w:t>(S</w:t>
      </w:r>
      <w:r w:rsidR="00B7554D" w:rsidRPr="00B7554D">
        <w:rPr>
          <w:b w:val="0"/>
          <w:sz w:val="28"/>
          <w:szCs w:val="28"/>
          <w:vertAlign w:val="subscript"/>
        </w:rPr>
        <w:t>R</w:t>
      </w:r>
      <w:r w:rsidR="00B7554D">
        <w:rPr>
          <w:b w:val="0"/>
          <w:sz w:val="28"/>
          <w:szCs w:val="28"/>
        </w:rPr>
        <w:t xml:space="preserve">) </w:t>
      </w:r>
      <w:r w:rsidR="00375933">
        <w:rPr>
          <w:b w:val="0"/>
          <w:sz w:val="28"/>
          <w:szCs w:val="28"/>
        </w:rPr>
        <w:t xml:space="preserve">was </w:t>
      </w:r>
      <w:r w:rsidR="001D692A">
        <w:rPr>
          <w:b w:val="0"/>
          <w:sz w:val="28"/>
          <w:szCs w:val="28"/>
        </w:rPr>
        <w:t xml:space="preserve">found to </w:t>
      </w:r>
      <w:r w:rsidR="007D7EEB">
        <w:rPr>
          <w:b w:val="0"/>
          <w:sz w:val="28"/>
          <w:szCs w:val="28"/>
        </w:rPr>
        <w:t xml:space="preserve">be </w:t>
      </w:r>
      <w:r w:rsidR="00375933">
        <w:rPr>
          <w:b w:val="0"/>
          <w:sz w:val="28"/>
          <w:szCs w:val="28"/>
        </w:rPr>
        <w:t xml:space="preserve">best </w:t>
      </w:r>
      <w:r w:rsidR="007D7EEB">
        <w:rPr>
          <w:b w:val="0"/>
          <w:sz w:val="28"/>
          <w:szCs w:val="28"/>
        </w:rPr>
        <w:t xml:space="preserve">(lower values) </w:t>
      </w:r>
      <w:r w:rsidR="00375933">
        <w:rPr>
          <w:b w:val="0"/>
          <w:sz w:val="28"/>
          <w:szCs w:val="28"/>
        </w:rPr>
        <w:t>at 20</w:t>
      </w:r>
      <w:r w:rsidR="00D93B19" w:rsidRPr="001D4A7C">
        <w:rPr>
          <w:rFonts w:ascii="Arial" w:hAnsi="Arial" w:cs="Arial"/>
          <w:sz w:val="22"/>
          <w:szCs w:val="22"/>
        </w:rPr>
        <w:t>°</w:t>
      </w:r>
      <w:r w:rsidR="00375933">
        <w:rPr>
          <w:b w:val="0"/>
          <w:sz w:val="28"/>
          <w:szCs w:val="28"/>
        </w:rPr>
        <w:t xml:space="preserve">C in </w:t>
      </w:r>
      <w:r w:rsidR="00D93B19">
        <w:rPr>
          <w:b w:val="0"/>
          <w:sz w:val="28"/>
          <w:szCs w:val="28"/>
        </w:rPr>
        <w:t>both the ISTA validation study and this referee</w:t>
      </w:r>
      <w:r w:rsidR="00375933">
        <w:rPr>
          <w:b w:val="0"/>
          <w:sz w:val="28"/>
          <w:szCs w:val="28"/>
        </w:rPr>
        <w:t xml:space="preserve">. </w:t>
      </w:r>
      <w:r w:rsidR="007D7EEB">
        <w:rPr>
          <w:b w:val="0"/>
          <w:sz w:val="28"/>
          <w:szCs w:val="28"/>
        </w:rPr>
        <w:t>The alternating 20&lt;=&gt;30</w:t>
      </w:r>
      <w:r w:rsidR="007D7EEB" w:rsidRPr="001D4A7C">
        <w:rPr>
          <w:rFonts w:ascii="Arial" w:hAnsi="Arial" w:cs="Arial"/>
          <w:sz w:val="22"/>
          <w:szCs w:val="22"/>
        </w:rPr>
        <w:t>°</w:t>
      </w:r>
      <w:r w:rsidR="007D7EEB">
        <w:rPr>
          <w:b w:val="0"/>
          <w:sz w:val="28"/>
          <w:szCs w:val="28"/>
        </w:rPr>
        <w:t>C values were close to those for 20</w:t>
      </w:r>
      <w:r w:rsidR="007D7EEB" w:rsidRPr="001D4A7C">
        <w:rPr>
          <w:rFonts w:ascii="Arial" w:hAnsi="Arial" w:cs="Arial"/>
          <w:sz w:val="22"/>
          <w:szCs w:val="22"/>
        </w:rPr>
        <w:t>°</w:t>
      </w:r>
      <w:r w:rsidR="007D7EEB">
        <w:rPr>
          <w:b w:val="0"/>
          <w:sz w:val="28"/>
          <w:szCs w:val="28"/>
        </w:rPr>
        <w:t xml:space="preserve">C. </w:t>
      </w:r>
      <w:r w:rsidR="00375933">
        <w:rPr>
          <w:b w:val="0"/>
          <w:sz w:val="28"/>
          <w:szCs w:val="28"/>
        </w:rPr>
        <w:t xml:space="preserve">Repeatability and reproducibility was </w:t>
      </w:r>
      <w:r w:rsidR="00D93B19">
        <w:rPr>
          <w:b w:val="0"/>
          <w:sz w:val="28"/>
          <w:szCs w:val="28"/>
        </w:rPr>
        <w:t>not as good in</w:t>
      </w:r>
      <w:r w:rsidR="00375933">
        <w:rPr>
          <w:b w:val="0"/>
          <w:sz w:val="28"/>
          <w:szCs w:val="28"/>
        </w:rPr>
        <w:t xml:space="preserve"> the referee study </w:t>
      </w:r>
      <w:r w:rsidR="00D93B19">
        <w:rPr>
          <w:b w:val="0"/>
          <w:sz w:val="28"/>
          <w:szCs w:val="28"/>
        </w:rPr>
        <w:t xml:space="preserve">and laboratory variation was higher but the two studies used </w:t>
      </w:r>
      <w:r w:rsidR="00375933">
        <w:rPr>
          <w:b w:val="0"/>
          <w:sz w:val="28"/>
          <w:szCs w:val="28"/>
        </w:rPr>
        <w:t>different seed lots</w:t>
      </w:r>
      <w:r w:rsidR="007D7EEB">
        <w:rPr>
          <w:b w:val="0"/>
          <w:sz w:val="28"/>
          <w:szCs w:val="28"/>
        </w:rPr>
        <w:t xml:space="preserve"> and some different laboratories</w:t>
      </w:r>
      <w:r w:rsidR="00D93B19">
        <w:rPr>
          <w:b w:val="0"/>
          <w:sz w:val="28"/>
          <w:szCs w:val="28"/>
        </w:rPr>
        <w:t xml:space="preserve">. The referee study still produced results from laboratories </w:t>
      </w:r>
      <w:r w:rsidR="00375933">
        <w:rPr>
          <w:b w:val="0"/>
          <w:sz w:val="28"/>
          <w:szCs w:val="28"/>
        </w:rPr>
        <w:t xml:space="preserve">within </w:t>
      </w:r>
      <w:r>
        <w:rPr>
          <w:b w:val="0"/>
          <w:sz w:val="28"/>
          <w:szCs w:val="28"/>
        </w:rPr>
        <w:t xml:space="preserve">current </w:t>
      </w:r>
      <w:r w:rsidR="00375933">
        <w:rPr>
          <w:b w:val="0"/>
          <w:sz w:val="28"/>
          <w:szCs w:val="28"/>
        </w:rPr>
        <w:t>acceptable values. Repea</w:t>
      </w:r>
      <w:r w:rsidR="008A25B9" w:rsidRPr="00A77335">
        <w:rPr>
          <w:b w:val="0"/>
          <w:sz w:val="28"/>
          <w:szCs w:val="28"/>
        </w:rPr>
        <w:t xml:space="preserve">tability and reproducibility </w:t>
      </w:r>
      <w:r w:rsidR="001D692A">
        <w:rPr>
          <w:b w:val="0"/>
          <w:sz w:val="28"/>
          <w:szCs w:val="28"/>
        </w:rPr>
        <w:t xml:space="preserve">in the referee study </w:t>
      </w:r>
      <w:r w:rsidR="008A25B9" w:rsidRPr="00A77335">
        <w:rPr>
          <w:b w:val="0"/>
          <w:sz w:val="28"/>
          <w:szCs w:val="28"/>
        </w:rPr>
        <w:t xml:space="preserve">was better </w:t>
      </w:r>
      <w:r w:rsidR="00375933">
        <w:rPr>
          <w:b w:val="0"/>
          <w:sz w:val="28"/>
          <w:szCs w:val="28"/>
        </w:rPr>
        <w:t>for</w:t>
      </w:r>
      <w:r w:rsidR="008A25B9" w:rsidRPr="00A77335">
        <w:rPr>
          <w:b w:val="0"/>
          <w:sz w:val="28"/>
          <w:szCs w:val="28"/>
        </w:rPr>
        <w:t xml:space="preserve"> the laboratories</w:t>
      </w:r>
      <w:r w:rsidR="001D692A">
        <w:rPr>
          <w:b w:val="0"/>
          <w:sz w:val="28"/>
          <w:szCs w:val="28"/>
        </w:rPr>
        <w:t xml:space="preserve"> involved in the initial study compared to the analysis with all laboratories but there was no reason to restrict the number of laboratories in the </w:t>
      </w:r>
      <w:r w:rsidR="007D7EEB">
        <w:rPr>
          <w:b w:val="0"/>
          <w:sz w:val="28"/>
          <w:szCs w:val="28"/>
        </w:rPr>
        <w:t xml:space="preserve">AOSA referee </w:t>
      </w:r>
      <w:r w:rsidR="001D692A">
        <w:rPr>
          <w:b w:val="0"/>
          <w:sz w:val="28"/>
          <w:szCs w:val="28"/>
        </w:rPr>
        <w:t>study.</w:t>
      </w:r>
      <w:r w:rsidR="00D93B19">
        <w:rPr>
          <w:b w:val="0"/>
          <w:sz w:val="28"/>
          <w:szCs w:val="28"/>
        </w:rPr>
        <w:t xml:space="preserve"> </w:t>
      </w:r>
    </w:p>
    <w:p w:rsidR="00E37EC6" w:rsidRDefault="00E37EC6" w:rsidP="00987B78">
      <w:pPr>
        <w:pStyle w:val="Title"/>
        <w:jc w:val="left"/>
        <w:rPr>
          <w:sz w:val="28"/>
          <w:szCs w:val="28"/>
        </w:rPr>
      </w:pPr>
    </w:p>
    <w:p w:rsidR="00987B78" w:rsidRPr="00F14D62" w:rsidRDefault="00987B78" w:rsidP="00987B78">
      <w:pPr>
        <w:pStyle w:val="Title"/>
        <w:jc w:val="left"/>
        <w:rPr>
          <w:sz w:val="28"/>
          <w:szCs w:val="28"/>
        </w:rPr>
      </w:pPr>
      <w:r w:rsidRPr="00F14D62">
        <w:rPr>
          <w:sz w:val="28"/>
          <w:szCs w:val="28"/>
        </w:rPr>
        <w:t>Conclusions</w:t>
      </w:r>
    </w:p>
    <w:p w:rsidR="00987B78" w:rsidRDefault="00987B78" w:rsidP="00D56348">
      <w:pPr>
        <w:pStyle w:val="Title"/>
        <w:jc w:val="left"/>
        <w:rPr>
          <w:b w:val="0"/>
          <w:sz w:val="28"/>
          <w:szCs w:val="28"/>
        </w:rPr>
      </w:pPr>
      <w:r>
        <w:rPr>
          <w:b w:val="0"/>
          <w:sz w:val="28"/>
          <w:szCs w:val="28"/>
        </w:rPr>
        <w:t xml:space="preserve">The study achieved the objective to provide an opportunity for N. American laboratories to test </w:t>
      </w:r>
      <w:r w:rsidRPr="001D692A">
        <w:rPr>
          <w:b w:val="0"/>
          <w:i/>
          <w:sz w:val="28"/>
          <w:szCs w:val="28"/>
        </w:rPr>
        <w:t>Brassica carinata</w:t>
      </w:r>
      <w:r>
        <w:rPr>
          <w:b w:val="0"/>
          <w:sz w:val="28"/>
          <w:szCs w:val="28"/>
        </w:rPr>
        <w:t xml:space="preserve"> seed lots using approved ISTA methods. </w:t>
      </w:r>
    </w:p>
    <w:p w:rsidR="00987B78" w:rsidRDefault="00987B78" w:rsidP="00D56348">
      <w:pPr>
        <w:pStyle w:val="Title"/>
        <w:jc w:val="left"/>
        <w:rPr>
          <w:b w:val="0"/>
          <w:sz w:val="28"/>
          <w:szCs w:val="28"/>
        </w:rPr>
      </w:pPr>
    </w:p>
    <w:p w:rsidR="008A25B9" w:rsidRDefault="00987B78" w:rsidP="00D56348">
      <w:pPr>
        <w:pStyle w:val="Title"/>
        <w:jc w:val="left"/>
        <w:rPr>
          <w:sz w:val="28"/>
          <w:szCs w:val="28"/>
        </w:rPr>
      </w:pPr>
      <w:r>
        <w:rPr>
          <w:b w:val="0"/>
          <w:sz w:val="28"/>
          <w:szCs w:val="28"/>
        </w:rPr>
        <w:t>The next stage in using the new ISTA statistical approach to repeatability and reproducibility is to look at defining thresholds for acceptable repeatability and reproducibility values and the interaction with laboratory and lot numbers. This is an important step forward in reviewing existing and new germination methods to improve uniformity in testing by ensuring all the available germination methods in the ISTA Rules are equally effective.</w:t>
      </w:r>
    </w:p>
    <w:p w:rsidR="008A25B9" w:rsidRDefault="008A25B9" w:rsidP="00D56348">
      <w:pPr>
        <w:pStyle w:val="Title"/>
        <w:jc w:val="left"/>
        <w:rPr>
          <w:sz w:val="28"/>
          <w:szCs w:val="28"/>
        </w:rPr>
      </w:pPr>
    </w:p>
    <w:p w:rsidR="00D56348" w:rsidRDefault="00F14D62" w:rsidP="00D56348">
      <w:pPr>
        <w:pStyle w:val="Title"/>
        <w:jc w:val="left"/>
        <w:rPr>
          <w:sz w:val="28"/>
          <w:szCs w:val="28"/>
        </w:rPr>
      </w:pPr>
      <w:r>
        <w:rPr>
          <w:sz w:val="28"/>
          <w:szCs w:val="28"/>
        </w:rPr>
        <w:t>Acknowledgements</w:t>
      </w:r>
    </w:p>
    <w:p w:rsidR="00D93B19" w:rsidRPr="00D93B19" w:rsidRDefault="00D93B19" w:rsidP="00D93B19">
      <w:pPr>
        <w:pStyle w:val="Title"/>
        <w:jc w:val="left"/>
        <w:rPr>
          <w:b w:val="0"/>
          <w:sz w:val="28"/>
          <w:szCs w:val="28"/>
        </w:rPr>
      </w:pPr>
      <w:r w:rsidRPr="00D93B19">
        <w:rPr>
          <w:b w:val="0"/>
          <w:sz w:val="28"/>
          <w:szCs w:val="28"/>
        </w:rPr>
        <w:t xml:space="preserve">Thanks to </w:t>
      </w:r>
      <w:proofErr w:type="spellStart"/>
      <w:r w:rsidRPr="00D93B19">
        <w:rPr>
          <w:b w:val="0"/>
          <w:sz w:val="28"/>
          <w:szCs w:val="28"/>
        </w:rPr>
        <w:t>Agrisoma</w:t>
      </w:r>
      <w:proofErr w:type="spellEnd"/>
      <w:r w:rsidRPr="00D93B19">
        <w:rPr>
          <w:b w:val="0"/>
          <w:sz w:val="28"/>
          <w:szCs w:val="28"/>
        </w:rPr>
        <w:t xml:space="preserve"> Biosciences Inc., Canada for providing the </w:t>
      </w:r>
      <w:r w:rsidR="00B33884" w:rsidRPr="00D93B19">
        <w:rPr>
          <w:b w:val="0"/>
          <w:sz w:val="28"/>
          <w:szCs w:val="28"/>
        </w:rPr>
        <w:t>seed lots</w:t>
      </w:r>
      <w:r w:rsidRPr="00D93B19">
        <w:rPr>
          <w:b w:val="0"/>
          <w:sz w:val="28"/>
          <w:szCs w:val="28"/>
        </w:rPr>
        <w:t xml:space="preserve"> for the study. </w:t>
      </w:r>
    </w:p>
    <w:p w:rsidR="00D93B19" w:rsidRPr="00D93B19" w:rsidRDefault="00D93B19" w:rsidP="00D93B19">
      <w:pPr>
        <w:pStyle w:val="Title"/>
        <w:jc w:val="left"/>
        <w:rPr>
          <w:b w:val="0"/>
          <w:sz w:val="28"/>
          <w:szCs w:val="28"/>
        </w:rPr>
      </w:pPr>
    </w:p>
    <w:p w:rsidR="00F14D62" w:rsidRDefault="00687EA9" w:rsidP="00D56348">
      <w:pPr>
        <w:pStyle w:val="Title"/>
        <w:jc w:val="left"/>
        <w:rPr>
          <w:b w:val="0"/>
          <w:sz w:val="28"/>
          <w:szCs w:val="28"/>
        </w:rPr>
      </w:pPr>
      <w:r>
        <w:rPr>
          <w:b w:val="0"/>
          <w:sz w:val="28"/>
          <w:szCs w:val="28"/>
        </w:rPr>
        <w:t xml:space="preserve">Thanks to </w:t>
      </w:r>
      <w:r w:rsidR="00F14D62" w:rsidRPr="00F14D62">
        <w:rPr>
          <w:b w:val="0"/>
          <w:sz w:val="28"/>
          <w:szCs w:val="28"/>
        </w:rPr>
        <w:t xml:space="preserve">Gord Berg, Nicole Wurm, Tanya Neudorf, </w:t>
      </w:r>
      <w:r w:rsidR="00065DFC">
        <w:rPr>
          <w:b w:val="0"/>
          <w:sz w:val="28"/>
          <w:szCs w:val="28"/>
        </w:rPr>
        <w:t>Maria Cumming, Marge Kowalchu</w:t>
      </w:r>
      <w:r w:rsidR="00F14D62" w:rsidRPr="00F14D62">
        <w:rPr>
          <w:b w:val="0"/>
          <w:sz w:val="28"/>
          <w:szCs w:val="28"/>
        </w:rPr>
        <w:t>k</w:t>
      </w:r>
      <w:r w:rsidR="0027610B">
        <w:rPr>
          <w:b w:val="0"/>
          <w:sz w:val="28"/>
          <w:szCs w:val="28"/>
        </w:rPr>
        <w:t>,</w:t>
      </w:r>
      <w:r w:rsidR="00F14D62" w:rsidRPr="00F14D62">
        <w:rPr>
          <w:b w:val="0"/>
          <w:sz w:val="28"/>
          <w:szCs w:val="28"/>
        </w:rPr>
        <w:t xml:space="preserve"> Marlene Driedger </w:t>
      </w:r>
      <w:r w:rsidR="0027610B">
        <w:rPr>
          <w:b w:val="0"/>
          <w:sz w:val="28"/>
          <w:szCs w:val="28"/>
        </w:rPr>
        <w:t xml:space="preserve">and Steve Jones </w:t>
      </w:r>
      <w:r w:rsidR="00F14D62" w:rsidRPr="00F14D62">
        <w:rPr>
          <w:b w:val="0"/>
          <w:sz w:val="28"/>
          <w:szCs w:val="28"/>
        </w:rPr>
        <w:t xml:space="preserve">at </w:t>
      </w:r>
      <w:r w:rsidR="0027610B">
        <w:rPr>
          <w:b w:val="0"/>
          <w:sz w:val="28"/>
          <w:szCs w:val="28"/>
        </w:rPr>
        <w:t xml:space="preserve">the </w:t>
      </w:r>
      <w:r w:rsidR="00F14D62" w:rsidRPr="00F14D62">
        <w:rPr>
          <w:b w:val="0"/>
          <w:sz w:val="28"/>
          <w:szCs w:val="28"/>
        </w:rPr>
        <w:t>CFIA Saskatoon Laboratory for</w:t>
      </w:r>
      <w:r w:rsidR="00F14D62">
        <w:rPr>
          <w:b w:val="0"/>
          <w:sz w:val="28"/>
          <w:szCs w:val="28"/>
        </w:rPr>
        <w:t xml:space="preserve"> planning the study,</w:t>
      </w:r>
      <w:r w:rsidR="00F14D62" w:rsidRPr="00F14D62">
        <w:rPr>
          <w:b w:val="0"/>
          <w:sz w:val="28"/>
          <w:szCs w:val="28"/>
        </w:rPr>
        <w:t xml:space="preserve"> preparing the samples, as well as testing initial samples and samples in both the ISTA validation study and</w:t>
      </w:r>
      <w:r w:rsidR="00F14D62">
        <w:rPr>
          <w:b w:val="0"/>
          <w:sz w:val="28"/>
          <w:szCs w:val="28"/>
        </w:rPr>
        <w:t xml:space="preserve"> this referee study.</w:t>
      </w:r>
      <w:r w:rsidR="00F14D62" w:rsidRPr="00F14D62">
        <w:rPr>
          <w:b w:val="0"/>
          <w:sz w:val="28"/>
          <w:szCs w:val="28"/>
        </w:rPr>
        <w:t xml:space="preserve"> </w:t>
      </w:r>
    </w:p>
    <w:p w:rsidR="00F14D62" w:rsidRDefault="00F14D62" w:rsidP="00D56348">
      <w:pPr>
        <w:pStyle w:val="Title"/>
        <w:jc w:val="left"/>
        <w:rPr>
          <w:b w:val="0"/>
          <w:sz w:val="28"/>
          <w:szCs w:val="28"/>
        </w:rPr>
      </w:pPr>
    </w:p>
    <w:p w:rsidR="00F14D62" w:rsidRDefault="00E77036" w:rsidP="00D56348">
      <w:pPr>
        <w:pStyle w:val="Title"/>
        <w:jc w:val="left"/>
        <w:rPr>
          <w:b w:val="0"/>
          <w:sz w:val="28"/>
          <w:szCs w:val="28"/>
        </w:rPr>
      </w:pPr>
      <w:r>
        <w:rPr>
          <w:b w:val="0"/>
          <w:sz w:val="28"/>
          <w:szCs w:val="28"/>
        </w:rPr>
        <w:t>T</w:t>
      </w:r>
      <w:r w:rsidR="00F14D62">
        <w:rPr>
          <w:b w:val="0"/>
          <w:sz w:val="28"/>
          <w:szCs w:val="28"/>
        </w:rPr>
        <w:t>hanks to the colleagues and staff from the laboratories who submitted results:</w:t>
      </w:r>
    </w:p>
    <w:p w:rsidR="008036B3" w:rsidRPr="00E96D6C" w:rsidRDefault="00E96D6C" w:rsidP="00E96D6C">
      <w:pPr>
        <w:pStyle w:val="Title"/>
        <w:jc w:val="left"/>
        <w:rPr>
          <w:b w:val="0"/>
          <w:sz w:val="28"/>
          <w:szCs w:val="28"/>
          <w:lang w:val="en-US"/>
        </w:rPr>
      </w:pPr>
      <w:r w:rsidRPr="00E96D6C">
        <w:rPr>
          <w:b w:val="0"/>
          <w:sz w:val="28"/>
          <w:szCs w:val="28"/>
        </w:rPr>
        <w:t>Ag Seed Lab</w:t>
      </w:r>
      <w:r>
        <w:rPr>
          <w:b w:val="0"/>
          <w:sz w:val="28"/>
          <w:szCs w:val="28"/>
        </w:rPr>
        <w:t xml:space="preserve">, Canada; </w:t>
      </w:r>
      <w:proofErr w:type="spellStart"/>
      <w:r w:rsidRPr="00E96D6C">
        <w:rPr>
          <w:b w:val="0"/>
          <w:sz w:val="28"/>
          <w:szCs w:val="28"/>
        </w:rPr>
        <w:t>BioVision</w:t>
      </w:r>
      <w:proofErr w:type="spellEnd"/>
      <w:r w:rsidRPr="00E96D6C">
        <w:rPr>
          <w:b w:val="0"/>
          <w:sz w:val="28"/>
          <w:szCs w:val="28"/>
        </w:rPr>
        <w:t xml:space="preserve"> </w:t>
      </w:r>
      <w:r>
        <w:rPr>
          <w:b w:val="0"/>
          <w:sz w:val="28"/>
          <w:szCs w:val="28"/>
        </w:rPr>
        <w:t xml:space="preserve">(SGS) </w:t>
      </w:r>
      <w:r w:rsidRPr="00E96D6C">
        <w:rPr>
          <w:b w:val="0"/>
          <w:sz w:val="28"/>
          <w:szCs w:val="28"/>
        </w:rPr>
        <w:t>Seed Lab</w:t>
      </w:r>
      <w:r>
        <w:rPr>
          <w:b w:val="0"/>
          <w:sz w:val="28"/>
          <w:szCs w:val="28"/>
        </w:rPr>
        <w:t xml:space="preserve">, Canada; </w:t>
      </w:r>
      <w:r w:rsidRPr="00E96D6C">
        <w:rPr>
          <w:b w:val="0"/>
          <w:sz w:val="28"/>
          <w:szCs w:val="28"/>
        </w:rPr>
        <w:t xml:space="preserve">Kent </w:t>
      </w:r>
      <w:proofErr w:type="spellStart"/>
      <w:r w:rsidRPr="00E96D6C">
        <w:rPr>
          <w:b w:val="0"/>
          <w:sz w:val="28"/>
          <w:szCs w:val="28"/>
        </w:rPr>
        <w:t>Agri</w:t>
      </w:r>
      <w:proofErr w:type="spellEnd"/>
      <w:r w:rsidRPr="00E96D6C">
        <w:rPr>
          <w:b w:val="0"/>
          <w:sz w:val="28"/>
          <w:szCs w:val="28"/>
        </w:rPr>
        <w:t xml:space="preserve"> Laboratory Ltd.</w:t>
      </w:r>
      <w:r>
        <w:rPr>
          <w:b w:val="0"/>
          <w:sz w:val="28"/>
          <w:szCs w:val="28"/>
        </w:rPr>
        <w:t xml:space="preserve">, Canada; </w:t>
      </w:r>
      <w:r w:rsidRPr="00E96D6C">
        <w:rPr>
          <w:b w:val="0"/>
          <w:sz w:val="28"/>
          <w:szCs w:val="28"/>
          <w:lang w:val="en-US"/>
        </w:rPr>
        <w:t xml:space="preserve">Emily Morrison, Indiana State Seed Lab; Patricia Jones, Florida Department of Agriculture and Consumer Services; David M. Johnston, Louisiana Department of Agriculture and Forestry Seed Lab; Sharon Davidson, </w:t>
      </w:r>
      <w:proofErr w:type="spellStart"/>
      <w:r w:rsidRPr="00E96D6C">
        <w:rPr>
          <w:b w:val="0"/>
          <w:sz w:val="28"/>
          <w:szCs w:val="28"/>
          <w:lang w:val="en-US"/>
        </w:rPr>
        <w:t>Agri</w:t>
      </w:r>
      <w:proofErr w:type="spellEnd"/>
      <w:r w:rsidRPr="00E96D6C">
        <w:rPr>
          <w:b w:val="0"/>
          <w:sz w:val="28"/>
          <w:szCs w:val="28"/>
          <w:lang w:val="en-US"/>
        </w:rPr>
        <w:t xml:space="preserve"> Seed Testing; Linda Barbosa,</w:t>
      </w:r>
      <w:r>
        <w:rPr>
          <w:b w:val="0"/>
          <w:sz w:val="28"/>
          <w:szCs w:val="28"/>
          <w:lang w:val="en-US"/>
        </w:rPr>
        <w:t xml:space="preserve"> </w:t>
      </w:r>
      <w:proofErr w:type="spellStart"/>
      <w:r w:rsidRPr="00E96D6C">
        <w:rPr>
          <w:b w:val="0"/>
          <w:sz w:val="28"/>
          <w:szCs w:val="28"/>
          <w:lang w:val="en-US"/>
        </w:rPr>
        <w:t>Sakota</w:t>
      </w:r>
      <w:proofErr w:type="spellEnd"/>
      <w:r w:rsidRPr="00E96D6C">
        <w:rPr>
          <w:b w:val="0"/>
          <w:sz w:val="28"/>
          <w:szCs w:val="28"/>
          <w:lang w:val="en-US"/>
        </w:rPr>
        <w:t xml:space="preserve"> Seed America Inc.; Liza </w:t>
      </w:r>
      <w:proofErr w:type="spellStart"/>
      <w:r w:rsidRPr="00E96D6C">
        <w:rPr>
          <w:b w:val="0"/>
          <w:sz w:val="28"/>
          <w:szCs w:val="28"/>
          <w:lang w:val="en-US"/>
        </w:rPr>
        <w:t>Hipolito</w:t>
      </w:r>
      <w:proofErr w:type="spellEnd"/>
      <w:r w:rsidRPr="00E96D6C">
        <w:rPr>
          <w:b w:val="0"/>
          <w:sz w:val="28"/>
          <w:szCs w:val="28"/>
          <w:lang w:val="en-US"/>
        </w:rPr>
        <w:t xml:space="preserve">, </w:t>
      </w:r>
      <w:proofErr w:type="spellStart"/>
      <w:r w:rsidRPr="00E96D6C">
        <w:rPr>
          <w:b w:val="0"/>
          <w:sz w:val="28"/>
          <w:szCs w:val="28"/>
          <w:lang w:val="en-US"/>
        </w:rPr>
        <w:t>Incotec</w:t>
      </w:r>
      <w:proofErr w:type="spellEnd"/>
      <w:r w:rsidRPr="00E96D6C">
        <w:rPr>
          <w:b w:val="0"/>
          <w:sz w:val="28"/>
          <w:szCs w:val="28"/>
          <w:lang w:val="en-US"/>
        </w:rPr>
        <w:t xml:space="preserve"> USA; Laura Carlson, </w:t>
      </w:r>
      <w:proofErr w:type="spellStart"/>
      <w:r w:rsidRPr="00E96D6C">
        <w:rPr>
          <w:b w:val="0"/>
          <w:sz w:val="28"/>
          <w:szCs w:val="28"/>
          <w:lang w:val="en-US"/>
        </w:rPr>
        <w:t>SoDak</w:t>
      </w:r>
      <w:proofErr w:type="spellEnd"/>
      <w:r w:rsidRPr="00E96D6C">
        <w:rPr>
          <w:b w:val="0"/>
          <w:sz w:val="28"/>
          <w:szCs w:val="28"/>
          <w:lang w:val="en-US"/>
        </w:rPr>
        <w:t xml:space="preserve"> Labs </w:t>
      </w:r>
      <w:proofErr w:type="spellStart"/>
      <w:r w:rsidRPr="00E96D6C">
        <w:rPr>
          <w:b w:val="0"/>
          <w:sz w:val="28"/>
          <w:szCs w:val="28"/>
          <w:lang w:val="en-US"/>
        </w:rPr>
        <w:t>Inc</w:t>
      </w:r>
      <w:proofErr w:type="spellEnd"/>
      <w:r w:rsidRPr="00E96D6C">
        <w:rPr>
          <w:b w:val="0"/>
          <w:sz w:val="28"/>
          <w:szCs w:val="28"/>
          <w:lang w:val="en-US"/>
        </w:rPr>
        <w:t xml:space="preserve">; Nicolette </w:t>
      </w:r>
      <w:proofErr w:type="spellStart"/>
      <w:r w:rsidRPr="00E96D6C">
        <w:rPr>
          <w:b w:val="0"/>
          <w:sz w:val="28"/>
          <w:szCs w:val="28"/>
          <w:lang w:val="en-US"/>
        </w:rPr>
        <w:t>Rusch</w:t>
      </w:r>
      <w:proofErr w:type="spellEnd"/>
      <w:r w:rsidRPr="00E96D6C">
        <w:rPr>
          <w:b w:val="0"/>
          <w:sz w:val="28"/>
          <w:szCs w:val="28"/>
          <w:lang w:val="en-US"/>
        </w:rPr>
        <w:t xml:space="preserve">, Eurofins </w:t>
      </w:r>
      <w:proofErr w:type="spellStart"/>
      <w:r w:rsidRPr="00E96D6C">
        <w:rPr>
          <w:b w:val="0"/>
          <w:sz w:val="28"/>
          <w:szCs w:val="28"/>
          <w:lang w:val="en-US"/>
        </w:rPr>
        <w:t>BioDiagnostics</w:t>
      </w:r>
      <w:proofErr w:type="spellEnd"/>
      <w:r w:rsidRPr="00E96D6C">
        <w:rPr>
          <w:b w:val="0"/>
          <w:sz w:val="28"/>
          <w:szCs w:val="28"/>
          <w:lang w:val="en-US"/>
        </w:rPr>
        <w:t xml:space="preserve"> </w:t>
      </w:r>
      <w:proofErr w:type="spellStart"/>
      <w:r w:rsidRPr="00E96D6C">
        <w:rPr>
          <w:b w:val="0"/>
          <w:sz w:val="28"/>
          <w:szCs w:val="28"/>
          <w:lang w:val="en-US"/>
        </w:rPr>
        <w:t>Inc</w:t>
      </w:r>
      <w:proofErr w:type="spellEnd"/>
      <w:r w:rsidRPr="00E96D6C">
        <w:rPr>
          <w:b w:val="0"/>
          <w:sz w:val="28"/>
          <w:szCs w:val="28"/>
          <w:lang w:val="en-US"/>
        </w:rPr>
        <w:t>;</w:t>
      </w:r>
    </w:p>
    <w:p w:rsidR="00EF24EB" w:rsidRDefault="00EF24EB" w:rsidP="00D56348">
      <w:pPr>
        <w:pStyle w:val="Title"/>
        <w:jc w:val="left"/>
        <w:rPr>
          <w:b w:val="0"/>
          <w:sz w:val="28"/>
          <w:szCs w:val="28"/>
        </w:rPr>
      </w:pPr>
    </w:p>
    <w:p w:rsidR="00E96D6C" w:rsidRDefault="00E96D6C" w:rsidP="00D93B19">
      <w:pPr>
        <w:pStyle w:val="Title"/>
        <w:jc w:val="left"/>
        <w:rPr>
          <w:b w:val="0"/>
          <w:sz w:val="28"/>
          <w:szCs w:val="28"/>
        </w:rPr>
      </w:pPr>
      <w:r>
        <w:rPr>
          <w:b w:val="0"/>
          <w:sz w:val="28"/>
          <w:szCs w:val="28"/>
        </w:rPr>
        <w:lastRenderedPageBreak/>
        <w:t>And</w:t>
      </w:r>
      <w:r w:rsidR="00D93B19">
        <w:rPr>
          <w:b w:val="0"/>
          <w:sz w:val="28"/>
          <w:szCs w:val="28"/>
        </w:rPr>
        <w:t xml:space="preserve"> the </w:t>
      </w:r>
      <w:r w:rsidR="00D93B19" w:rsidRPr="00D93B19">
        <w:rPr>
          <w:b w:val="0"/>
          <w:sz w:val="28"/>
          <w:szCs w:val="28"/>
        </w:rPr>
        <w:t xml:space="preserve">following ISTA accredited laboratories for participating in </w:t>
      </w:r>
      <w:r w:rsidR="00D93B19">
        <w:rPr>
          <w:b w:val="0"/>
          <w:sz w:val="28"/>
          <w:szCs w:val="28"/>
        </w:rPr>
        <w:t xml:space="preserve">both the </w:t>
      </w:r>
      <w:r w:rsidR="00B33884">
        <w:rPr>
          <w:b w:val="0"/>
          <w:sz w:val="28"/>
          <w:szCs w:val="28"/>
        </w:rPr>
        <w:t>ISTA</w:t>
      </w:r>
      <w:r w:rsidR="00D93B19">
        <w:rPr>
          <w:b w:val="0"/>
          <w:sz w:val="28"/>
          <w:szCs w:val="28"/>
        </w:rPr>
        <w:t xml:space="preserve"> validation study and this referee </w:t>
      </w:r>
      <w:r w:rsidR="00D93B19" w:rsidRPr="00D93B19">
        <w:rPr>
          <w:b w:val="0"/>
          <w:sz w:val="28"/>
          <w:szCs w:val="28"/>
        </w:rPr>
        <w:t xml:space="preserve">study: </w:t>
      </w:r>
    </w:p>
    <w:p w:rsidR="00D93B19" w:rsidRDefault="00D93B19" w:rsidP="00D93B19">
      <w:pPr>
        <w:pStyle w:val="Title"/>
        <w:jc w:val="left"/>
        <w:rPr>
          <w:b w:val="0"/>
          <w:sz w:val="28"/>
          <w:szCs w:val="28"/>
        </w:rPr>
      </w:pPr>
      <w:r w:rsidRPr="00D93B19">
        <w:rPr>
          <w:b w:val="0"/>
          <w:sz w:val="28"/>
          <w:szCs w:val="28"/>
        </w:rPr>
        <w:t xml:space="preserve">CFIA Saskatoon Laboratory, Canada; CREA-SCS </w:t>
      </w:r>
      <w:proofErr w:type="spellStart"/>
      <w:r w:rsidRPr="00D93B19">
        <w:rPr>
          <w:b w:val="0"/>
          <w:sz w:val="28"/>
          <w:szCs w:val="28"/>
        </w:rPr>
        <w:t>Sede</w:t>
      </w:r>
      <w:proofErr w:type="spellEnd"/>
      <w:r w:rsidRPr="00D93B19">
        <w:rPr>
          <w:b w:val="0"/>
          <w:sz w:val="28"/>
          <w:szCs w:val="28"/>
        </w:rPr>
        <w:t xml:space="preserve"> di </w:t>
      </w:r>
      <w:proofErr w:type="spellStart"/>
      <w:r w:rsidRPr="00D93B19">
        <w:rPr>
          <w:b w:val="0"/>
          <w:sz w:val="28"/>
          <w:szCs w:val="28"/>
        </w:rPr>
        <w:t>Tavazzano-Laboratorio</w:t>
      </w:r>
      <w:proofErr w:type="spellEnd"/>
      <w:r w:rsidRPr="00D93B19">
        <w:rPr>
          <w:b w:val="0"/>
          <w:sz w:val="28"/>
          <w:szCs w:val="28"/>
        </w:rPr>
        <w:t xml:space="preserve">, Italy; GEVES-SNES, Station </w:t>
      </w:r>
      <w:proofErr w:type="spellStart"/>
      <w:r w:rsidRPr="00D93B19">
        <w:rPr>
          <w:b w:val="0"/>
          <w:sz w:val="28"/>
          <w:szCs w:val="28"/>
        </w:rPr>
        <w:t>Nationale</w:t>
      </w:r>
      <w:proofErr w:type="spellEnd"/>
      <w:r w:rsidRPr="00D93B19">
        <w:rPr>
          <w:b w:val="0"/>
          <w:sz w:val="28"/>
          <w:szCs w:val="28"/>
        </w:rPr>
        <w:t xml:space="preserve"> </w:t>
      </w:r>
      <w:proofErr w:type="spellStart"/>
      <w:r w:rsidRPr="00D93B19">
        <w:rPr>
          <w:b w:val="0"/>
          <w:sz w:val="28"/>
          <w:szCs w:val="28"/>
        </w:rPr>
        <w:t>d'Essais</w:t>
      </w:r>
      <w:proofErr w:type="spellEnd"/>
      <w:r w:rsidRPr="00D93B19">
        <w:rPr>
          <w:b w:val="0"/>
          <w:sz w:val="28"/>
          <w:szCs w:val="28"/>
        </w:rPr>
        <w:t xml:space="preserve"> de Semences, France; and 20/20 Seed Lab </w:t>
      </w:r>
      <w:proofErr w:type="spellStart"/>
      <w:r w:rsidRPr="00D93B19">
        <w:rPr>
          <w:b w:val="0"/>
          <w:sz w:val="28"/>
          <w:szCs w:val="28"/>
        </w:rPr>
        <w:t>Inc</w:t>
      </w:r>
      <w:proofErr w:type="spellEnd"/>
      <w:r w:rsidRPr="00D93B19">
        <w:rPr>
          <w:b w:val="0"/>
          <w:sz w:val="28"/>
          <w:szCs w:val="28"/>
        </w:rPr>
        <w:t>, Nisku, Canada; co-ordinated at the laboratories by Steve Jones, Rita</w:t>
      </w:r>
      <w:r w:rsidR="00E77036">
        <w:rPr>
          <w:b w:val="0"/>
          <w:sz w:val="28"/>
          <w:szCs w:val="28"/>
        </w:rPr>
        <w:t xml:space="preserve"> Zecchinelli, Sylvie Ducournau </w:t>
      </w:r>
      <w:r w:rsidRPr="00D93B19">
        <w:rPr>
          <w:b w:val="0"/>
          <w:sz w:val="28"/>
          <w:szCs w:val="28"/>
        </w:rPr>
        <w:t xml:space="preserve">and Carey Matthiessen respectively. </w:t>
      </w:r>
    </w:p>
    <w:p w:rsidR="00F14D62" w:rsidRDefault="00F14D62" w:rsidP="00D56348">
      <w:pPr>
        <w:pStyle w:val="Title"/>
        <w:jc w:val="left"/>
        <w:rPr>
          <w:b w:val="0"/>
          <w:sz w:val="28"/>
          <w:szCs w:val="28"/>
        </w:rPr>
      </w:pPr>
    </w:p>
    <w:p w:rsidR="00D56348" w:rsidRPr="00F14D62" w:rsidRDefault="00F14D62" w:rsidP="00F14D62">
      <w:pPr>
        <w:pStyle w:val="Title"/>
        <w:jc w:val="left"/>
        <w:rPr>
          <w:b w:val="0"/>
          <w:sz w:val="28"/>
          <w:szCs w:val="28"/>
        </w:rPr>
      </w:pPr>
      <w:r>
        <w:rPr>
          <w:b w:val="0"/>
          <w:sz w:val="28"/>
          <w:szCs w:val="28"/>
        </w:rPr>
        <w:t>Special tha</w:t>
      </w:r>
      <w:r w:rsidR="00D93B19">
        <w:rPr>
          <w:b w:val="0"/>
          <w:sz w:val="28"/>
          <w:szCs w:val="28"/>
        </w:rPr>
        <w:t xml:space="preserve">nks </w:t>
      </w:r>
      <w:r w:rsidR="00CD10FE">
        <w:rPr>
          <w:b w:val="0"/>
          <w:sz w:val="28"/>
          <w:szCs w:val="28"/>
        </w:rPr>
        <w:t xml:space="preserve">also </w:t>
      </w:r>
      <w:r w:rsidR="00D93B19">
        <w:rPr>
          <w:b w:val="0"/>
          <w:sz w:val="28"/>
          <w:szCs w:val="28"/>
        </w:rPr>
        <w:t>to Jean-Louis Laffont for hi</w:t>
      </w:r>
      <w:r>
        <w:rPr>
          <w:b w:val="0"/>
          <w:sz w:val="28"/>
          <w:szCs w:val="28"/>
        </w:rPr>
        <w:t xml:space="preserve">s analysis and interpretation of the </w:t>
      </w:r>
      <w:r w:rsidR="00D93B19">
        <w:rPr>
          <w:b w:val="0"/>
          <w:sz w:val="28"/>
          <w:szCs w:val="28"/>
        </w:rPr>
        <w:t xml:space="preserve">ISTA and AOSA </w:t>
      </w:r>
      <w:r>
        <w:rPr>
          <w:b w:val="0"/>
          <w:sz w:val="28"/>
          <w:szCs w:val="28"/>
        </w:rPr>
        <w:t>data.</w:t>
      </w:r>
    </w:p>
    <w:p w:rsidR="00D56348" w:rsidRDefault="00D56348" w:rsidP="00042BDC">
      <w:pPr>
        <w:pStyle w:val="Title"/>
        <w:rPr>
          <w:sz w:val="28"/>
          <w:szCs w:val="28"/>
        </w:rPr>
      </w:pPr>
    </w:p>
    <w:p w:rsidR="00D56348" w:rsidRDefault="00D56348" w:rsidP="00042BDC">
      <w:pPr>
        <w:pStyle w:val="Title"/>
        <w:rPr>
          <w:sz w:val="28"/>
          <w:szCs w:val="28"/>
        </w:rPr>
      </w:pPr>
    </w:p>
    <w:p w:rsidR="00A77335" w:rsidRDefault="00A77335" w:rsidP="00A77335">
      <w:pPr>
        <w:pStyle w:val="Title"/>
        <w:jc w:val="left"/>
        <w:rPr>
          <w:sz w:val="28"/>
          <w:szCs w:val="28"/>
        </w:rPr>
      </w:pPr>
      <w:r>
        <w:rPr>
          <w:sz w:val="28"/>
          <w:szCs w:val="28"/>
        </w:rPr>
        <w:t xml:space="preserve">Appendix: </w:t>
      </w:r>
    </w:p>
    <w:p w:rsidR="00042BDC" w:rsidRPr="009C2E10" w:rsidRDefault="00042BDC" w:rsidP="00A77335">
      <w:pPr>
        <w:pStyle w:val="Title"/>
        <w:jc w:val="left"/>
        <w:rPr>
          <w:b w:val="0"/>
          <w:sz w:val="28"/>
          <w:szCs w:val="28"/>
        </w:rPr>
      </w:pPr>
      <w:r w:rsidRPr="009C2E10">
        <w:rPr>
          <w:b w:val="0"/>
          <w:sz w:val="28"/>
          <w:szCs w:val="28"/>
        </w:rPr>
        <w:t>Statistical analysis of</w:t>
      </w:r>
      <w:r w:rsidR="004D2442" w:rsidRPr="009C2E10">
        <w:rPr>
          <w:b w:val="0"/>
          <w:sz w:val="28"/>
          <w:szCs w:val="28"/>
        </w:rPr>
        <w:t xml:space="preserve"> the </w:t>
      </w:r>
      <w:r w:rsidRPr="009C2E10">
        <w:rPr>
          <w:b w:val="0"/>
          <w:i/>
          <w:sz w:val="28"/>
          <w:szCs w:val="28"/>
        </w:rPr>
        <w:t xml:space="preserve">Brassica carinata </w:t>
      </w:r>
      <w:r w:rsidRPr="009C2E10">
        <w:rPr>
          <w:b w:val="0"/>
          <w:sz w:val="28"/>
          <w:szCs w:val="28"/>
        </w:rPr>
        <w:t xml:space="preserve">AOSA Comparative Study using the new ISTA germination </w:t>
      </w:r>
      <w:r w:rsidR="009C2E10">
        <w:rPr>
          <w:b w:val="0"/>
          <w:sz w:val="28"/>
          <w:szCs w:val="28"/>
        </w:rPr>
        <w:t>validation methodology</w:t>
      </w:r>
    </w:p>
    <w:p w:rsidR="00DD0076" w:rsidRPr="009C45E7" w:rsidRDefault="00DD0076" w:rsidP="00910434">
      <w:pPr>
        <w:jc w:val="center"/>
        <w:rPr>
          <w:b/>
          <w:sz w:val="28"/>
          <w:szCs w:val="28"/>
        </w:rPr>
      </w:pPr>
    </w:p>
    <w:p w:rsidR="00910434" w:rsidRPr="009C2E10" w:rsidRDefault="009C2E10" w:rsidP="009C2E10">
      <w:pPr>
        <w:rPr>
          <w:sz w:val="28"/>
          <w:szCs w:val="28"/>
        </w:rPr>
      </w:pPr>
      <w:r>
        <w:rPr>
          <w:sz w:val="28"/>
          <w:szCs w:val="28"/>
        </w:rPr>
        <w:t xml:space="preserve">Prepared by </w:t>
      </w:r>
      <w:r w:rsidR="00910434" w:rsidRPr="009C2E10">
        <w:rPr>
          <w:sz w:val="28"/>
          <w:szCs w:val="28"/>
        </w:rPr>
        <w:t>Jean-Louis Laffont</w:t>
      </w:r>
      <w:r w:rsidR="00AE5990" w:rsidRPr="009C2E10">
        <w:rPr>
          <w:sz w:val="28"/>
          <w:szCs w:val="28"/>
        </w:rPr>
        <w:t xml:space="preserve"> – </w:t>
      </w:r>
      <w:r w:rsidR="00E77036" w:rsidRPr="009C2E10">
        <w:rPr>
          <w:sz w:val="28"/>
          <w:szCs w:val="28"/>
        </w:rPr>
        <w:t xml:space="preserve">Chair of the </w:t>
      </w:r>
      <w:r w:rsidR="00AE5990" w:rsidRPr="009C2E10">
        <w:rPr>
          <w:sz w:val="28"/>
          <w:szCs w:val="28"/>
        </w:rPr>
        <w:t xml:space="preserve">ISTA Statistics Committee </w:t>
      </w:r>
    </w:p>
    <w:p w:rsidR="00910434" w:rsidRDefault="00910434" w:rsidP="00910434">
      <w:pPr>
        <w:jc w:val="center"/>
        <w:rPr>
          <w:b/>
          <w:bCs/>
        </w:rPr>
      </w:pPr>
    </w:p>
    <w:p w:rsidR="00CC520F" w:rsidRDefault="00CC520F" w:rsidP="00A321B8">
      <w:pPr>
        <w:rPr>
          <w:b/>
          <w:bCs/>
        </w:rPr>
      </w:pPr>
    </w:p>
    <w:p w:rsidR="000115B3" w:rsidRDefault="000115B3" w:rsidP="000115B3">
      <w:pPr>
        <w:rPr>
          <w:b/>
          <w:bCs/>
        </w:rPr>
      </w:pPr>
      <w:r w:rsidRPr="00734B2A">
        <w:rPr>
          <w:b/>
          <w:bCs/>
        </w:rPr>
        <w:t xml:space="preserve">1. </w:t>
      </w:r>
      <w:r>
        <w:rPr>
          <w:b/>
          <w:bCs/>
        </w:rPr>
        <w:t xml:space="preserve">Data exploration with </w:t>
      </w:r>
      <w:r w:rsidR="003A1C1D">
        <w:rPr>
          <w:b/>
          <w:bCs/>
        </w:rPr>
        <w:t>side-by-side boxplots</w:t>
      </w:r>
    </w:p>
    <w:p w:rsidR="00F32C57" w:rsidRDefault="00F32C57" w:rsidP="000115B3">
      <w:pPr>
        <w:rPr>
          <w:bCs/>
        </w:rPr>
      </w:pPr>
    </w:p>
    <w:p w:rsidR="003A1C1D" w:rsidRDefault="003A1C1D" w:rsidP="003A1C1D">
      <w:pPr>
        <w:ind w:hanging="720"/>
        <w:rPr>
          <w:bCs/>
        </w:rPr>
      </w:pPr>
    </w:p>
    <w:p w:rsidR="00D07A76" w:rsidRDefault="00714117" w:rsidP="00D07A76">
      <w:pPr>
        <w:jc w:val="center"/>
        <w:rPr>
          <w:bCs/>
        </w:rPr>
      </w:pPr>
      <w:r>
        <w:rPr>
          <w:noProof/>
          <w:lang w:val="en-CA" w:eastAsia="en-CA"/>
        </w:rPr>
        <w:drawing>
          <wp:inline distT="0" distB="0" distL="0" distR="0" wp14:anchorId="46A9AEAF" wp14:editId="6D8EE93C">
            <wp:extent cx="5486400" cy="3113405"/>
            <wp:effectExtent l="19050" t="19050" r="1905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86400" cy="3113405"/>
                    </a:xfrm>
                    <a:prstGeom prst="rect">
                      <a:avLst/>
                    </a:prstGeom>
                    <a:ln>
                      <a:solidFill>
                        <a:schemeClr val="bg1">
                          <a:lumMod val="50000"/>
                        </a:schemeClr>
                      </a:solidFill>
                    </a:ln>
                  </pic:spPr>
                </pic:pic>
              </a:graphicData>
            </a:graphic>
          </wp:inline>
        </w:drawing>
      </w:r>
    </w:p>
    <w:p w:rsidR="00E71AED" w:rsidRDefault="00E71AED" w:rsidP="00A65DC9">
      <w:pPr>
        <w:rPr>
          <w:bCs/>
        </w:rPr>
      </w:pPr>
    </w:p>
    <w:p w:rsidR="00D07A76" w:rsidRDefault="00714117" w:rsidP="00A65DC9">
      <w:pPr>
        <w:rPr>
          <w:bCs/>
        </w:rPr>
      </w:pPr>
      <w:r>
        <w:rPr>
          <w:noProof/>
          <w:lang w:val="en-CA" w:eastAsia="en-CA"/>
        </w:rPr>
        <w:lastRenderedPageBreak/>
        <w:drawing>
          <wp:inline distT="0" distB="0" distL="0" distR="0" wp14:anchorId="05A0B6D1" wp14:editId="4CC0438F">
            <wp:extent cx="5486400" cy="3140710"/>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486400" cy="3140710"/>
                    </a:xfrm>
                    <a:prstGeom prst="rect">
                      <a:avLst/>
                    </a:prstGeom>
                    <a:ln>
                      <a:solidFill>
                        <a:schemeClr val="bg1">
                          <a:lumMod val="50000"/>
                        </a:schemeClr>
                      </a:solidFill>
                    </a:ln>
                  </pic:spPr>
                </pic:pic>
              </a:graphicData>
            </a:graphic>
          </wp:inline>
        </w:drawing>
      </w:r>
    </w:p>
    <w:p w:rsidR="00E71AED" w:rsidRDefault="00714117">
      <w:pPr>
        <w:rPr>
          <w:bCs/>
        </w:rPr>
      </w:pPr>
      <w:r>
        <w:rPr>
          <w:noProof/>
          <w:lang w:val="en-CA" w:eastAsia="en-CA"/>
        </w:rPr>
        <w:drawing>
          <wp:inline distT="0" distB="0" distL="0" distR="0" wp14:anchorId="4BD364CC" wp14:editId="7861100B">
            <wp:extent cx="5486400" cy="31242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86400" cy="3124200"/>
                    </a:xfrm>
                    <a:prstGeom prst="rect">
                      <a:avLst/>
                    </a:prstGeom>
                    <a:ln>
                      <a:solidFill>
                        <a:schemeClr val="bg1">
                          <a:lumMod val="50000"/>
                        </a:schemeClr>
                      </a:solidFill>
                    </a:ln>
                  </pic:spPr>
                </pic:pic>
              </a:graphicData>
            </a:graphic>
          </wp:inline>
        </w:drawing>
      </w:r>
    </w:p>
    <w:p w:rsidR="00A65E0B" w:rsidRDefault="00A65E0B">
      <w:pPr>
        <w:rPr>
          <w:bCs/>
        </w:rPr>
      </w:pPr>
    </w:p>
    <w:p w:rsidR="00D07A76" w:rsidRDefault="00714117">
      <w:pPr>
        <w:rPr>
          <w:bCs/>
        </w:rPr>
      </w:pPr>
      <w:r>
        <w:rPr>
          <w:noProof/>
          <w:lang w:val="en-CA" w:eastAsia="en-CA"/>
        </w:rPr>
        <w:lastRenderedPageBreak/>
        <w:drawing>
          <wp:inline distT="0" distB="0" distL="0" distR="0" wp14:anchorId="175A4492" wp14:editId="52900A0E">
            <wp:extent cx="5486400" cy="3147695"/>
            <wp:effectExtent l="19050" t="19050" r="19050" b="146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486400" cy="3147695"/>
                    </a:xfrm>
                    <a:prstGeom prst="rect">
                      <a:avLst/>
                    </a:prstGeom>
                    <a:ln>
                      <a:solidFill>
                        <a:schemeClr val="bg1">
                          <a:lumMod val="50000"/>
                        </a:schemeClr>
                      </a:solidFill>
                    </a:ln>
                  </pic:spPr>
                </pic:pic>
              </a:graphicData>
            </a:graphic>
          </wp:inline>
        </w:drawing>
      </w:r>
    </w:p>
    <w:p w:rsidR="00A65E0B" w:rsidRDefault="00A65E0B">
      <w:pPr>
        <w:rPr>
          <w:bCs/>
        </w:rPr>
      </w:pPr>
    </w:p>
    <w:p w:rsidR="00A65E0B" w:rsidRDefault="00A65E0B">
      <w:pPr>
        <w:rPr>
          <w:bCs/>
        </w:rPr>
      </w:pPr>
      <w:r>
        <w:rPr>
          <w:bCs/>
        </w:rPr>
        <w:br w:type="page"/>
      </w:r>
    </w:p>
    <w:p w:rsidR="00A65E0B" w:rsidRDefault="00E36276">
      <w:pPr>
        <w:rPr>
          <w:bCs/>
        </w:rPr>
      </w:pPr>
      <w:r>
        <w:rPr>
          <w:noProof/>
          <w:lang w:val="en-CA" w:eastAsia="en-CA"/>
        </w:rPr>
        <w:lastRenderedPageBreak/>
        <w:drawing>
          <wp:inline distT="0" distB="0" distL="0" distR="0" wp14:anchorId="68F3BB5E" wp14:editId="3ADF85EA">
            <wp:extent cx="5486400" cy="3158490"/>
            <wp:effectExtent l="19050" t="19050" r="1905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486400" cy="3158490"/>
                    </a:xfrm>
                    <a:prstGeom prst="rect">
                      <a:avLst/>
                    </a:prstGeom>
                    <a:ln>
                      <a:solidFill>
                        <a:schemeClr val="bg1">
                          <a:lumMod val="50000"/>
                        </a:schemeClr>
                      </a:solidFill>
                    </a:ln>
                  </pic:spPr>
                </pic:pic>
              </a:graphicData>
            </a:graphic>
          </wp:inline>
        </w:drawing>
      </w:r>
    </w:p>
    <w:p w:rsidR="00A65E0B" w:rsidRDefault="00A65E0B">
      <w:pPr>
        <w:rPr>
          <w:bCs/>
        </w:rPr>
      </w:pPr>
    </w:p>
    <w:p w:rsidR="00DE2989" w:rsidRDefault="00E36276">
      <w:pPr>
        <w:rPr>
          <w:bCs/>
        </w:rPr>
      </w:pPr>
      <w:r>
        <w:rPr>
          <w:noProof/>
          <w:lang w:val="en-CA" w:eastAsia="en-CA"/>
        </w:rPr>
        <w:drawing>
          <wp:inline distT="0" distB="0" distL="0" distR="0" wp14:anchorId="46535018" wp14:editId="58BA49C4">
            <wp:extent cx="5486400" cy="3132455"/>
            <wp:effectExtent l="19050" t="19050" r="1905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486400" cy="3132455"/>
                    </a:xfrm>
                    <a:prstGeom prst="rect">
                      <a:avLst/>
                    </a:prstGeom>
                    <a:ln>
                      <a:solidFill>
                        <a:schemeClr val="bg1">
                          <a:lumMod val="50000"/>
                        </a:schemeClr>
                      </a:solidFill>
                    </a:ln>
                  </pic:spPr>
                </pic:pic>
              </a:graphicData>
            </a:graphic>
          </wp:inline>
        </w:drawing>
      </w:r>
    </w:p>
    <w:p w:rsidR="00A65E0B" w:rsidRDefault="00A65E0B">
      <w:pPr>
        <w:rPr>
          <w:bCs/>
        </w:rPr>
      </w:pPr>
    </w:p>
    <w:p w:rsidR="00E71AED" w:rsidRDefault="00E71AED">
      <w:pPr>
        <w:rPr>
          <w:bCs/>
        </w:rPr>
      </w:pPr>
    </w:p>
    <w:p w:rsidR="00CB12B4" w:rsidRDefault="00CB12B4">
      <w:pPr>
        <w:rPr>
          <w:bCs/>
        </w:rPr>
      </w:pPr>
    </w:p>
    <w:p w:rsidR="004D262A" w:rsidRDefault="004D262A" w:rsidP="000115B3">
      <w:pPr>
        <w:rPr>
          <w:b/>
          <w:bCs/>
        </w:rPr>
      </w:pPr>
      <w:r>
        <w:rPr>
          <w:b/>
          <w:bCs/>
        </w:rPr>
        <w:br/>
      </w:r>
    </w:p>
    <w:p w:rsidR="004D262A" w:rsidRDefault="004D262A">
      <w:pPr>
        <w:rPr>
          <w:b/>
          <w:bCs/>
        </w:rPr>
      </w:pPr>
      <w:r>
        <w:rPr>
          <w:b/>
          <w:bCs/>
        </w:rPr>
        <w:br w:type="page"/>
      </w:r>
    </w:p>
    <w:p w:rsidR="000115B3" w:rsidRPr="000046FE" w:rsidRDefault="000115B3" w:rsidP="000115B3">
      <w:pPr>
        <w:rPr>
          <w:b/>
          <w:bCs/>
        </w:rPr>
      </w:pPr>
      <w:r w:rsidRPr="000046FE">
        <w:rPr>
          <w:b/>
          <w:bCs/>
        </w:rPr>
        <w:lastRenderedPageBreak/>
        <w:t xml:space="preserve">2. </w:t>
      </w:r>
      <w:r>
        <w:rPr>
          <w:b/>
          <w:bCs/>
        </w:rPr>
        <w:t>Data checking</w:t>
      </w:r>
    </w:p>
    <w:p w:rsidR="000115B3" w:rsidRDefault="000115B3" w:rsidP="000115B3">
      <w:pPr>
        <w:rPr>
          <w:bCs/>
        </w:rPr>
      </w:pPr>
    </w:p>
    <w:p w:rsidR="000115B3" w:rsidRDefault="000115B3" w:rsidP="00BB128D">
      <w:pPr>
        <w:jc w:val="both"/>
        <w:rPr>
          <w:bCs/>
        </w:rPr>
      </w:pPr>
      <w:r>
        <w:rPr>
          <w:bCs/>
        </w:rPr>
        <w:t xml:space="preserve">Data checking has been performed according to ISTA rules by computing tolerances for germination test replicates. </w:t>
      </w:r>
    </w:p>
    <w:p w:rsidR="009F44F3" w:rsidRDefault="009F44F3" w:rsidP="00BB128D">
      <w:pPr>
        <w:jc w:val="both"/>
        <w:rPr>
          <w:bCs/>
        </w:rPr>
      </w:pPr>
    </w:p>
    <w:p w:rsidR="00CC0EDE" w:rsidRDefault="00152BDA" w:rsidP="00A4557E">
      <w:pPr>
        <w:rPr>
          <w:bCs/>
        </w:rPr>
      </w:pPr>
      <w:r>
        <w:rPr>
          <w:bCs/>
        </w:rPr>
        <w:t>Three</w:t>
      </w:r>
      <w:r w:rsidR="00C83EB4">
        <w:rPr>
          <w:bCs/>
        </w:rPr>
        <w:t xml:space="preserve"> </w:t>
      </w:r>
      <w:r w:rsidR="00B03A29">
        <w:rPr>
          <w:bCs/>
        </w:rPr>
        <w:t>results are out of</w:t>
      </w:r>
      <w:r w:rsidR="00CC0EDE">
        <w:rPr>
          <w:bCs/>
        </w:rPr>
        <w:t xml:space="preserve"> </w:t>
      </w:r>
      <w:r w:rsidR="006E35E6">
        <w:rPr>
          <w:bCs/>
        </w:rPr>
        <w:t>tolerance</w:t>
      </w:r>
      <w:r w:rsidR="00193715">
        <w:rPr>
          <w:bCs/>
        </w:rPr>
        <w:t>, all for 20°C method</w:t>
      </w:r>
      <w:r w:rsidR="00CC0EDE">
        <w:rPr>
          <w:bCs/>
        </w:rPr>
        <w:t>:</w:t>
      </w:r>
    </w:p>
    <w:p w:rsidR="006E35E6" w:rsidRDefault="006E35E6">
      <w:pPr>
        <w:rPr>
          <w:bCs/>
        </w:rPr>
      </w:pPr>
    </w:p>
    <w:tbl>
      <w:tblPr>
        <w:tblW w:w="8679" w:type="dxa"/>
        <w:tblInd w:w="108" w:type="dxa"/>
        <w:tblLook w:val="04A0" w:firstRow="1" w:lastRow="0" w:firstColumn="1" w:lastColumn="0" w:noHBand="0" w:noVBand="1"/>
      </w:tblPr>
      <w:tblGrid>
        <w:gridCol w:w="928"/>
        <w:gridCol w:w="1323"/>
        <w:gridCol w:w="894"/>
        <w:gridCol w:w="728"/>
        <w:gridCol w:w="805"/>
        <w:gridCol w:w="1165"/>
        <w:gridCol w:w="966"/>
        <w:gridCol w:w="659"/>
        <w:gridCol w:w="1211"/>
      </w:tblGrid>
      <w:tr w:rsidR="004230A4" w:rsidTr="004230A4">
        <w:trPr>
          <w:trHeight w:val="300"/>
        </w:trPr>
        <w:tc>
          <w:tcPr>
            <w:tcW w:w="928"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r>
              <w:rPr>
                <w:rFonts w:ascii="Arial" w:hAnsi="Arial" w:cs="Arial"/>
                <w:b/>
                <w:bCs/>
                <w:color w:val="333333"/>
                <w:sz w:val="20"/>
                <w:szCs w:val="20"/>
              </w:rPr>
              <w:t>Method</w:t>
            </w:r>
          </w:p>
        </w:tc>
        <w:tc>
          <w:tcPr>
            <w:tcW w:w="1323"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r>
              <w:rPr>
                <w:rFonts w:ascii="Arial" w:hAnsi="Arial" w:cs="Arial"/>
                <w:b/>
                <w:bCs/>
                <w:color w:val="333333"/>
                <w:sz w:val="20"/>
                <w:szCs w:val="20"/>
              </w:rPr>
              <w:t>Lot</w:t>
            </w:r>
          </w:p>
        </w:tc>
        <w:tc>
          <w:tcPr>
            <w:tcW w:w="894"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r>
              <w:rPr>
                <w:rFonts w:ascii="Arial" w:hAnsi="Arial" w:cs="Arial"/>
                <w:b/>
                <w:bCs/>
                <w:color w:val="333333"/>
                <w:sz w:val="20"/>
                <w:szCs w:val="20"/>
              </w:rPr>
              <w:t>Lab</w:t>
            </w:r>
          </w:p>
        </w:tc>
        <w:tc>
          <w:tcPr>
            <w:tcW w:w="728"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r>
              <w:rPr>
                <w:rFonts w:ascii="Arial" w:hAnsi="Arial" w:cs="Arial"/>
                <w:b/>
                <w:bCs/>
                <w:color w:val="333333"/>
                <w:sz w:val="20"/>
                <w:szCs w:val="20"/>
              </w:rPr>
              <w:t>Mean</w:t>
            </w:r>
          </w:p>
        </w:tc>
        <w:tc>
          <w:tcPr>
            <w:tcW w:w="805"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r>
              <w:rPr>
                <w:rFonts w:ascii="Arial" w:hAnsi="Arial" w:cs="Arial"/>
                <w:b/>
                <w:bCs/>
                <w:color w:val="333333"/>
                <w:sz w:val="20"/>
                <w:szCs w:val="20"/>
              </w:rPr>
              <w:t># Reps</w:t>
            </w:r>
          </w:p>
        </w:tc>
        <w:tc>
          <w:tcPr>
            <w:tcW w:w="1165"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r>
              <w:rPr>
                <w:rFonts w:ascii="Arial" w:hAnsi="Arial" w:cs="Arial"/>
                <w:b/>
                <w:bCs/>
                <w:color w:val="333333"/>
                <w:sz w:val="20"/>
                <w:szCs w:val="20"/>
              </w:rPr>
              <w:t># seeds/rep</w:t>
            </w:r>
          </w:p>
        </w:tc>
        <w:tc>
          <w:tcPr>
            <w:tcW w:w="966"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r>
              <w:rPr>
                <w:rFonts w:ascii="Arial" w:hAnsi="Arial" w:cs="Arial"/>
                <w:b/>
                <w:bCs/>
                <w:color w:val="333333"/>
                <w:sz w:val="20"/>
                <w:szCs w:val="20"/>
              </w:rPr>
              <w:t>Range</w:t>
            </w:r>
          </w:p>
        </w:tc>
        <w:tc>
          <w:tcPr>
            <w:tcW w:w="659"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proofErr w:type="spellStart"/>
            <w:r>
              <w:rPr>
                <w:rFonts w:ascii="Arial" w:hAnsi="Arial" w:cs="Arial"/>
                <w:b/>
                <w:bCs/>
                <w:color w:val="333333"/>
                <w:sz w:val="20"/>
                <w:szCs w:val="20"/>
              </w:rPr>
              <w:t>Tol</w:t>
            </w:r>
            <w:proofErr w:type="spellEnd"/>
          </w:p>
        </w:tc>
        <w:tc>
          <w:tcPr>
            <w:tcW w:w="1211" w:type="dxa"/>
            <w:tcBorders>
              <w:top w:val="nil"/>
              <w:left w:val="nil"/>
              <w:bottom w:val="nil"/>
              <w:right w:val="nil"/>
            </w:tcBorders>
            <w:shd w:val="clear" w:color="000000" w:fill="FFFFFF"/>
            <w:vAlign w:val="center"/>
            <w:hideMark/>
          </w:tcPr>
          <w:p w:rsidR="004230A4" w:rsidRDefault="004230A4">
            <w:pPr>
              <w:jc w:val="center"/>
              <w:rPr>
                <w:rFonts w:ascii="Arial" w:hAnsi="Arial" w:cs="Arial"/>
                <w:b/>
                <w:bCs/>
                <w:color w:val="333333"/>
                <w:sz w:val="20"/>
                <w:szCs w:val="20"/>
              </w:rPr>
            </w:pPr>
            <w:r>
              <w:rPr>
                <w:rFonts w:ascii="Arial" w:hAnsi="Arial" w:cs="Arial"/>
                <w:b/>
                <w:bCs/>
                <w:color w:val="333333"/>
                <w:sz w:val="20"/>
                <w:szCs w:val="20"/>
              </w:rPr>
              <w:t xml:space="preserve">Out of </w:t>
            </w:r>
            <w:proofErr w:type="spellStart"/>
            <w:r>
              <w:rPr>
                <w:rFonts w:ascii="Arial" w:hAnsi="Arial" w:cs="Arial"/>
                <w:b/>
                <w:bCs/>
                <w:color w:val="333333"/>
                <w:sz w:val="20"/>
                <w:szCs w:val="20"/>
              </w:rPr>
              <w:t>Tol</w:t>
            </w:r>
            <w:proofErr w:type="spellEnd"/>
          </w:p>
        </w:tc>
      </w:tr>
      <w:tr w:rsidR="004230A4" w:rsidTr="004230A4">
        <w:trPr>
          <w:trHeight w:val="300"/>
        </w:trPr>
        <w:tc>
          <w:tcPr>
            <w:tcW w:w="928" w:type="dxa"/>
            <w:tcBorders>
              <w:top w:val="nil"/>
              <w:left w:val="nil"/>
              <w:bottom w:val="nil"/>
              <w:right w:val="nil"/>
            </w:tcBorders>
            <w:shd w:val="clear" w:color="auto" w:fill="auto"/>
            <w:vAlign w:val="center"/>
            <w:hideMark/>
          </w:tcPr>
          <w:p w:rsidR="004230A4" w:rsidRDefault="004230A4">
            <w:pPr>
              <w:ind w:firstLineChars="100" w:firstLine="200"/>
              <w:rPr>
                <w:rFonts w:ascii="Arial" w:hAnsi="Arial" w:cs="Arial"/>
                <w:color w:val="333333"/>
                <w:sz w:val="20"/>
                <w:szCs w:val="20"/>
              </w:rPr>
            </w:pPr>
            <w:r>
              <w:rPr>
                <w:rFonts w:ascii="Arial" w:hAnsi="Arial" w:cs="Arial"/>
                <w:color w:val="333333"/>
                <w:sz w:val="20"/>
                <w:szCs w:val="20"/>
              </w:rPr>
              <w:t>20°C</w:t>
            </w:r>
          </w:p>
        </w:tc>
        <w:tc>
          <w:tcPr>
            <w:tcW w:w="1323" w:type="dxa"/>
            <w:tcBorders>
              <w:top w:val="nil"/>
              <w:left w:val="nil"/>
              <w:bottom w:val="nil"/>
              <w:right w:val="nil"/>
            </w:tcBorders>
            <w:shd w:val="clear" w:color="auto" w:fill="auto"/>
            <w:vAlign w:val="center"/>
            <w:hideMark/>
          </w:tcPr>
          <w:p w:rsidR="004230A4" w:rsidRDefault="004230A4" w:rsidP="004230A4">
            <w:pPr>
              <w:rPr>
                <w:rFonts w:ascii="Arial" w:hAnsi="Arial" w:cs="Arial"/>
                <w:color w:val="333333"/>
                <w:sz w:val="20"/>
                <w:szCs w:val="20"/>
              </w:rPr>
            </w:pPr>
            <w:r>
              <w:rPr>
                <w:rFonts w:ascii="Arial" w:hAnsi="Arial" w:cs="Arial"/>
                <w:color w:val="333333"/>
                <w:sz w:val="20"/>
                <w:szCs w:val="20"/>
              </w:rPr>
              <w:t>U16-B31AM</w:t>
            </w:r>
          </w:p>
        </w:tc>
        <w:tc>
          <w:tcPr>
            <w:tcW w:w="894" w:type="dxa"/>
            <w:tcBorders>
              <w:top w:val="nil"/>
              <w:left w:val="nil"/>
              <w:bottom w:val="nil"/>
              <w:right w:val="nil"/>
            </w:tcBorders>
            <w:shd w:val="clear" w:color="auto" w:fill="auto"/>
            <w:vAlign w:val="center"/>
            <w:hideMark/>
          </w:tcPr>
          <w:p w:rsidR="004230A4" w:rsidRDefault="004230A4" w:rsidP="004230A4">
            <w:pPr>
              <w:ind w:firstLineChars="16" w:firstLine="32"/>
              <w:rPr>
                <w:rFonts w:ascii="Arial" w:hAnsi="Arial" w:cs="Arial"/>
                <w:color w:val="333333"/>
                <w:sz w:val="20"/>
                <w:szCs w:val="20"/>
              </w:rPr>
            </w:pPr>
            <w:r>
              <w:rPr>
                <w:rFonts w:ascii="Arial" w:hAnsi="Arial" w:cs="Arial"/>
                <w:color w:val="333333"/>
                <w:sz w:val="20"/>
                <w:szCs w:val="20"/>
              </w:rPr>
              <w:t>Lab10</w:t>
            </w:r>
          </w:p>
        </w:tc>
        <w:tc>
          <w:tcPr>
            <w:tcW w:w="728"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94</w:t>
            </w:r>
          </w:p>
        </w:tc>
        <w:tc>
          <w:tcPr>
            <w:tcW w:w="805"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4</w:t>
            </w:r>
          </w:p>
        </w:tc>
        <w:tc>
          <w:tcPr>
            <w:tcW w:w="1165"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100</w:t>
            </w:r>
          </w:p>
        </w:tc>
        <w:tc>
          <w:tcPr>
            <w:tcW w:w="966"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11</w:t>
            </w:r>
          </w:p>
        </w:tc>
        <w:tc>
          <w:tcPr>
            <w:tcW w:w="659"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10</w:t>
            </w:r>
          </w:p>
        </w:tc>
        <w:tc>
          <w:tcPr>
            <w:tcW w:w="1211" w:type="dxa"/>
            <w:tcBorders>
              <w:top w:val="nil"/>
              <w:left w:val="nil"/>
              <w:bottom w:val="nil"/>
              <w:right w:val="nil"/>
            </w:tcBorders>
            <w:shd w:val="clear" w:color="auto" w:fill="auto"/>
            <w:vAlign w:val="center"/>
            <w:hideMark/>
          </w:tcPr>
          <w:p w:rsidR="004230A4" w:rsidRDefault="004230A4">
            <w:pPr>
              <w:ind w:firstLineChars="100" w:firstLine="200"/>
              <w:rPr>
                <w:rFonts w:ascii="Arial" w:hAnsi="Arial" w:cs="Arial"/>
                <w:color w:val="333333"/>
                <w:sz w:val="20"/>
                <w:szCs w:val="20"/>
              </w:rPr>
            </w:pPr>
            <w:r>
              <w:rPr>
                <w:rFonts w:ascii="Arial" w:hAnsi="Arial" w:cs="Arial"/>
                <w:color w:val="333333"/>
                <w:sz w:val="20"/>
                <w:szCs w:val="20"/>
              </w:rPr>
              <w:t>OUT</w:t>
            </w:r>
          </w:p>
        </w:tc>
      </w:tr>
      <w:tr w:rsidR="004230A4" w:rsidTr="004230A4">
        <w:trPr>
          <w:trHeight w:val="300"/>
        </w:trPr>
        <w:tc>
          <w:tcPr>
            <w:tcW w:w="928" w:type="dxa"/>
            <w:tcBorders>
              <w:top w:val="nil"/>
              <w:left w:val="nil"/>
              <w:bottom w:val="nil"/>
              <w:right w:val="nil"/>
            </w:tcBorders>
            <w:shd w:val="clear" w:color="auto" w:fill="auto"/>
            <w:vAlign w:val="center"/>
            <w:hideMark/>
          </w:tcPr>
          <w:p w:rsidR="004230A4" w:rsidRDefault="004230A4">
            <w:pPr>
              <w:ind w:firstLineChars="100" w:firstLine="200"/>
              <w:rPr>
                <w:rFonts w:ascii="Arial" w:hAnsi="Arial" w:cs="Arial"/>
                <w:color w:val="333333"/>
                <w:sz w:val="20"/>
                <w:szCs w:val="20"/>
              </w:rPr>
            </w:pPr>
            <w:r>
              <w:rPr>
                <w:rFonts w:ascii="Arial" w:hAnsi="Arial" w:cs="Arial"/>
                <w:color w:val="333333"/>
                <w:sz w:val="20"/>
                <w:szCs w:val="20"/>
              </w:rPr>
              <w:t>20°C</w:t>
            </w:r>
          </w:p>
        </w:tc>
        <w:tc>
          <w:tcPr>
            <w:tcW w:w="1323" w:type="dxa"/>
            <w:tcBorders>
              <w:top w:val="nil"/>
              <w:left w:val="nil"/>
              <w:bottom w:val="nil"/>
              <w:right w:val="nil"/>
            </w:tcBorders>
            <w:shd w:val="clear" w:color="auto" w:fill="auto"/>
            <w:vAlign w:val="center"/>
            <w:hideMark/>
          </w:tcPr>
          <w:p w:rsidR="004230A4" w:rsidRDefault="004230A4" w:rsidP="004230A4">
            <w:pPr>
              <w:rPr>
                <w:rFonts w:ascii="Arial" w:hAnsi="Arial" w:cs="Arial"/>
                <w:color w:val="333333"/>
                <w:sz w:val="20"/>
                <w:szCs w:val="20"/>
              </w:rPr>
            </w:pPr>
            <w:r>
              <w:rPr>
                <w:rFonts w:ascii="Arial" w:hAnsi="Arial" w:cs="Arial"/>
                <w:color w:val="333333"/>
                <w:sz w:val="20"/>
                <w:szCs w:val="20"/>
              </w:rPr>
              <w:t>U16-B31AM</w:t>
            </w:r>
          </w:p>
        </w:tc>
        <w:tc>
          <w:tcPr>
            <w:tcW w:w="894" w:type="dxa"/>
            <w:tcBorders>
              <w:top w:val="nil"/>
              <w:left w:val="nil"/>
              <w:bottom w:val="nil"/>
              <w:right w:val="nil"/>
            </w:tcBorders>
            <w:shd w:val="clear" w:color="auto" w:fill="auto"/>
            <w:vAlign w:val="center"/>
            <w:hideMark/>
          </w:tcPr>
          <w:p w:rsidR="004230A4" w:rsidRDefault="004230A4" w:rsidP="004230A4">
            <w:pPr>
              <w:ind w:firstLineChars="16" w:firstLine="32"/>
              <w:rPr>
                <w:rFonts w:ascii="Arial" w:hAnsi="Arial" w:cs="Arial"/>
                <w:color w:val="333333"/>
                <w:sz w:val="20"/>
                <w:szCs w:val="20"/>
              </w:rPr>
            </w:pPr>
            <w:r>
              <w:rPr>
                <w:rFonts w:ascii="Arial" w:hAnsi="Arial" w:cs="Arial"/>
                <w:color w:val="333333"/>
                <w:sz w:val="20"/>
                <w:szCs w:val="20"/>
              </w:rPr>
              <w:t>Lab13</w:t>
            </w:r>
          </w:p>
        </w:tc>
        <w:tc>
          <w:tcPr>
            <w:tcW w:w="728"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84</w:t>
            </w:r>
          </w:p>
        </w:tc>
        <w:tc>
          <w:tcPr>
            <w:tcW w:w="805"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4</w:t>
            </w:r>
          </w:p>
        </w:tc>
        <w:tc>
          <w:tcPr>
            <w:tcW w:w="1165"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100</w:t>
            </w:r>
          </w:p>
        </w:tc>
        <w:tc>
          <w:tcPr>
            <w:tcW w:w="966"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15</w:t>
            </w:r>
          </w:p>
        </w:tc>
        <w:tc>
          <w:tcPr>
            <w:tcW w:w="659"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14</w:t>
            </w:r>
          </w:p>
        </w:tc>
        <w:tc>
          <w:tcPr>
            <w:tcW w:w="1211" w:type="dxa"/>
            <w:tcBorders>
              <w:top w:val="nil"/>
              <w:left w:val="nil"/>
              <w:bottom w:val="nil"/>
              <w:right w:val="nil"/>
            </w:tcBorders>
            <w:shd w:val="clear" w:color="auto" w:fill="auto"/>
            <w:vAlign w:val="center"/>
            <w:hideMark/>
          </w:tcPr>
          <w:p w:rsidR="004230A4" w:rsidRDefault="004230A4">
            <w:pPr>
              <w:ind w:firstLineChars="100" w:firstLine="200"/>
              <w:rPr>
                <w:rFonts w:ascii="Arial" w:hAnsi="Arial" w:cs="Arial"/>
                <w:color w:val="333333"/>
                <w:sz w:val="20"/>
                <w:szCs w:val="20"/>
              </w:rPr>
            </w:pPr>
            <w:r>
              <w:rPr>
                <w:rFonts w:ascii="Arial" w:hAnsi="Arial" w:cs="Arial"/>
                <w:color w:val="333333"/>
                <w:sz w:val="20"/>
                <w:szCs w:val="20"/>
              </w:rPr>
              <w:t>OUT</w:t>
            </w:r>
          </w:p>
        </w:tc>
      </w:tr>
      <w:tr w:rsidR="004230A4" w:rsidTr="004230A4">
        <w:trPr>
          <w:trHeight w:val="300"/>
        </w:trPr>
        <w:tc>
          <w:tcPr>
            <w:tcW w:w="928" w:type="dxa"/>
            <w:tcBorders>
              <w:top w:val="nil"/>
              <w:left w:val="nil"/>
              <w:bottom w:val="nil"/>
              <w:right w:val="nil"/>
            </w:tcBorders>
            <w:shd w:val="clear" w:color="auto" w:fill="auto"/>
            <w:vAlign w:val="center"/>
            <w:hideMark/>
          </w:tcPr>
          <w:p w:rsidR="004230A4" w:rsidRDefault="004230A4">
            <w:pPr>
              <w:ind w:firstLineChars="100" w:firstLine="200"/>
              <w:rPr>
                <w:rFonts w:ascii="Arial" w:hAnsi="Arial" w:cs="Arial"/>
                <w:color w:val="333333"/>
                <w:sz w:val="20"/>
                <w:szCs w:val="20"/>
              </w:rPr>
            </w:pPr>
            <w:r>
              <w:rPr>
                <w:rFonts w:ascii="Arial" w:hAnsi="Arial" w:cs="Arial"/>
                <w:color w:val="333333"/>
                <w:sz w:val="20"/>
                <w:szCs w:val="20"/>
              </w:rPr>
              <w:t>20°C</w:t>
            </w:r>
          </w:p>
        </w:tc>
        <w:tc>
          <w:tcPr>
            <w:tcW w:w="1323" w:type="dxa"/>
            <w:tcBorders>
              <w:top w:val="nil"/>
              <w:left w:val="nil"/>
              <w:bottom w:val="nil"/>
              <w:right w:val="nil"/>
            </w:tcBorders>
            <w:shd w:val="clear" w:color="auto" w:fill="auto"/>
            <w:vAlign w:val="center"/>
            <w:hideMark/>
          </w:tcPr>
          <w:p w:rsidR="004230A4" w:rsidRDefault="004230A4" w:rsidP="004230A4">
            <w:pPr>
              <w:rPr>
                <w:rFonts w:ascii="Arial" w:hAnsi="Arial" w:cs="Arial"/>
                <w:color w:val="333333"/>
                <w:sz w:val="20"/>
                <w:szCs w:val="20"/>
              </w:rPr>
            </w:pPr>
            <w:r>
              <w:rPr>
                <w:rFonts w:ascii="Arial" w:hAnsi="Arial" w:cs="Arial"/>
                <w:color w:val="333333"/>
                <w:sz w:val="20"/>
                <w:szCs w:val="20"/>
              </w:rPr>
              <w:t>U16-B31AM</w:t>
            </w:r>
          </w:p>
        </w:tc>
        <w:tc>
          <w:tcPr>
            <w:tcW w:w="894" w:type="dxa"/>
            <w:tcBorders>
              <w:top w:val="nil"/>
              <w:left w:val="nil"/>
              <w:bottom w:val="nil"/>
              <w:right w:val="nil"/>
            </w:tcBorders>
            <w:shd w:val="clear" w:color="auto" w:fill="auto"/>
            <w:vAlign w:val="center"/>
            <w:hideMark/>
          </w:tcPr>
          <w:p w:rsidR="004230A4" w:rsidRDefault="004230A4" w:rsidP="004230A4">
            <w:pPr>
              <w:ind w:firstLineChars="16" w:firstLine="32"/>
              <w:rPr>
                <w:rFonts w:ascii="Arial" w:hAnsi="Arial" w:cs="Arial"/>
                <w:color w:val="333333"/>
                <w:sz w:val="20"/>
                <w:szCs w:val="20"/>
              </w:rPr>
            </w:pPr>
            <w:r>
              <w:rPr>
                <w:rFonts w:ascii="Arial" w:hAnsi="Arial" w:cs="Arial"/>
                <w:color w:val="333333"/>
                <w:sz w:val="20"/>
                <w:szCs w:val="20"/>
              </w:rPr>
              <w:t>Lab9</w:t>
            </w:r>
          </w:p>
        </w:tc>
        <w:tc>
          <w:tcPr>
            <w:tcW w:w="728"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94</w:t>
            </w:r>
          </w:p>
        </w:tc>
        <w:tc>
          <w:tcPr>
            <w:tcW w:w="805"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4</w:t>
            </w:r>
          </w:p>
        </w:tc>
        <w:tc>
          <w:tcPr>
            <w:tcW w:w="1165"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100</w:t>
            </w:r>
          </w:p>
        </w:tc>
        <w:tc>
          <w:tcPr>
            <w:tcW w:w="966"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11</w:t>
            </w:r>
          </w:p>
        </w:tc>
        <w:tc>
          <w:tcPr>
            <w:tcW w:w="659" w:type="dxa"/>
            <w:tcBorders>
              <w:top w:val="nil"/>
              <w:left w:val="nil"/>
              <w:bottom w:val="nil"/>
              <w:right w:val="nil"/>
            </w:tcBorders>
            <w:shd w:val="clear" w:color="auto" w:fill="auto"/>
            <w:vAlign w:val="center"/>
            <w:hideMark/>
          </w:tcPr>
          <w:p w:rsidR="004230A4" w:rsidRDefault="004230A4">
            <w:pPr>
              <w:ind w:firstLineChars="100" w:firstLine="200"/>
              <w:jc w:val="right"/>
              <w:rPr>
                <w:rFonts w:ascii="Arial" w:hAnsi="Arial" w:cs="Arial"/>
                <w:color w:val="333333"/>
                <w:sz w:val="20"/>
                <w:szCs w:val="20"/>
              </w:rPr>
            </w:pPr>
            <w:r>
              <w:rPr>
                <w:rFonts w:ascii="Arial" w:hAnsi="Arial" w:cs="Arial"/>
                <w:color w:val="333333"/>
                <w:sz w:val="20"/>
                <w:szCs w:val="20"/>
              </w:rPr>
              <w:t>10</w:t>
            </w:r>
          </w:p>
        </w:tc>
        <w:tc>
          <w:tcPr>
            <w:tcW w:w="1211" w:type="dxa"/>
            <w:tcBorders>
              <w:top w:val="nil"/>
              <w:left w:val="nil"/>
              <w:bottom w:val="nil"/>
              <w:right w:val="nil"/>
            </w:tcBorders>
            <w:shd w:val="clear" w:color="auto" w:fill="auto"/>
            <w:vAlign w:val="center"/>
            <w:hideMark/>
          </w:tcPr>
          <w:p w:rsidR="004230A4" w:rsidRDefault="004230A4">
            <w:pPr>
              <w:ind w:firstLineChars="100" w:firstLine="200"/>
              <w:rPr>
                <w:rFonts w:ascii="Arial" w:hAnsi="Arial" w:cs="Arial"/>
                <w:color w:val="333333"/>
                <w:sz w:val="20"/>
                <w:szCs w:val="20"/>
              </w:rPr>
            </w:pPr>
            <w:r>
              <w:rPr>
                <w:rFonts w:ascii="Arial" w:hAnsi="Arial" w:cs="Arial"/>
                <w:color w:val="333333"/>
                <w:sz w:val="20"/>
                <w:szCs w:val="20"/>
              </w:rPr>
              <w:t>OUT</w:t>
            </w:r>
          </w:p>
        </w:tc>
      </w:tr>
    </w:tbl>
    <w:p w:rsidR="004230A4" w:rsidRDefault="004230A4">
      <w:pPr>
        <w:rPr>
          <w:bCs/>
        </w:rPr>
      </w:pPr>
    </w:p>
    <w:p w:rsidR="004D262A" w:rsidRDefault="004D262A">
      <w:pPr>
        <w:rPr>
          <w:bCs/>
        </w:rPr>
      </w:pPr>
    </w:p>
    <w:p w:rsidR="000115B3" w:rsidRPr="000046FE" w:rsidRDefault="000115B3" w:rsidP="000115B3">
      <w:pPr>
        <w:rPr>
          <w:b/>
          <w:bCs/>
        </w:rPr>
      </w:pPr>
      <w:r>
        <w:rPr>
          <w:b/>
          <w:bCs/>
        </w:rPr>
        <w:t>3</w:t>
      </w:r>
      <w:r w:rsidRPr="000046FE">
        <w:rPr>
          <w:b/>
          <w:bCs/>
        </w:rPr>
        <w:t xml:space="preserve">. </w:t>
      </w:r>
      <w:r>
        <w:rPr>
          <w:b/>
          <w:bCs/>
        </w:rPr>
        <w:t>Repeatability</w:t>
      </w:r>
      <w:r w:rsidR="00022591">
        <w:rPr>
          <w:b/>
          <w:bCs/>
        </w:rPr>
        <w:t>/Reproducibility</w:t>
      </w:r>
    </w:p>
    <w:p w:rsidR="000115B3" w:rsidRDefault="000115B3" w:rsidP="000115B3">
      <w:pPr>
        <w:rPr>
          <w:bCs/>
        </w:rPr>
      </w:pPr>
    </w:p>
    <w:p w:rsidR="000115B3" w:rsidRDefault="00A42DA7" w:rsidP="000115B3">
      <w:r>
        <w:t>Results</w:t>
      </w:r>
      <w:r w:rsidR="000115B3">
        <w:t>:</w:t>
      </w:r>
      <w:r w:rsidR="00CE5D3A" w:rsidRPr="00CE5D3A">
        <w:rPr>
          <w:bCs/>
        </w:rPr>
        <w:t xml:space="preserve"> </w:t>
      </w:r>
    </w:p>
    <w:p w:rsidR="002C6B5E" w:rsidRDefault="002C6B5E" w:rsidP="000115B3"/>
    <w:tbl>
      <w:tblPr>
        <w:tblW w:w="8548" w:type="dxa"/>
        <w:tblInd w:w="108" w:type="dxa"/>
        <w:tblLook w:val="04A0" w:firstRow="1" w:lastRow="0" w:firstColumn="1" w:lastColumn="0" w:noHBand="0" w:noVBand="1"/>
      </w:tblPr>
      <w:tblGrid>
        <w:gridCol w:w="1560"/>
        <w:gridCol w:w="960"/>
        <w:gridCol w:w="1220"/>
        <w:gridCol w:w="960"/>
        <w:gridCol w:w="960"/>
        <w:gridCol w:w="1428"/>
        <w:gridCol w:w="1460"/>
      </w:tblGrid>
      <w:tr w:rsidR="00A42DA7" w:rsidTr="00A42DA7">
        <w:trPr>
          <w:trHeight w:val="315"/>
        </w:trPr>
        <w:tc>
          <w:tcPr>
            <w:tcW w:w="1560" w:type="dxa"/>
            <w:tcBorders>
              <w:top w:val="nil"/>
              <w:left w:val="nil"/>
              <w:bottom w:val="single" w:sz="8" w:space="0" w:color="DDDDDD"/>
              <w:right w:val="nil"/>
            </w:tcBorders>
            <w:shd w:val="clear" w:color="000000" w:fill="FFFFFF"/>
            <w:vAlign w:val="bottom"/>
            <w:hideMark/>
          </w:tcPr>
          <w:p w:rsidR="008A21F2" w:rsidRDefault="008A21F2">
            <w:pPr>
              <w:ind w:firstLineChars="100" w:firstLine="201"/>
              <w:rPr>
                <w:rFonts w:ascii="Arial" w:hAnsi="Arial" w:cs="Arial"/>
                <w:b/>
                <w:bCs/>
                <w:color w:val="333333"/>
                <w:sz w:val="20"/>
                <w:szCs w:val="20"/>
              </w:rPr>
            </w:pPr>
            <w:r>
              <w:rPr>
                <w:rFonts w:ascii="Arial" w:hAnsi="Arial" w:cs="Arial"/>
                <w:b/>
                <w:bCs/>
                <w:color w:val="333333"/>
                <w:sz w:val="20"/>
                <w:szCs w:val="20"/>
              </w:rPr>
              <w:t>Method</w:t>
            </w:r>
          </w:p>
        </w:tc>
        <w:tc>
          <w:tcPr>
            <w:tcW w:w="960" w:type="dxa"/>
            <w:tcBorders>
              <w:top w:val="nil"/>
              <w:left w:val="nil"/>
              <w:bottom w:val="single" w:sz="8" w:space="0" w:color="DDDDDD"/>
              <w:right w:val="nil"/>
            </w:tcBorders>
            <w:shd w:val="clear" w:color="000000" w:fill="FFFFFF"/>
            <w:vAlign w:val="bottom"/>
            <w:hideMark/>
          </w:tcPr>
          <w:p w:rsidR="008A21F2" w:rsidRDefault="008A21F2">
            <w:pPr>
              <w:ind w:firstLineChars="100" w:firstLine="240"/>
              <w:jc w:val="right"/>
              <w:rPr>
                <w:rFonts w:ascii="Arial" w:hAnsi="Arial" w:cs="Arial"/>
                <w:b/>
                <w:bCs/>
                <w:color w:val="333333"/>
                <w:sz w:val="20"/>
                <w:szCs w:val="20"/>
              </w:rPr>
            </w:pPr>
            <w:r w:rsidRPr="007D3852">
              <w:rPr>
                <w:bCs/>
                <w:i/>
                <w:position w:val="-12"/>
                <w:vertAlign w:val="subscript"/>
              </w:rPr>
              <w:object w:dxaOrig="320" w:dyaOrig="360">
                <v:shape id="_x0000_i1054" type="#_x0000_t75" style="width:16.5pt;height:18pt" o:ole="">
                  <v:imagedata r:id="rId9" o:title=""/>
                </v:shape>
                <o:OLEObject Type="Embed" ProgID="Equation.DSMT4" ShapeID="_x0000_i1054" DrawAspect="Content" ObjectID="_1589186918" r:id="rId50"/>
              </w:object>
            </w:r>
          </w:p>
        </w:tc>
        <w:tc>
          <w:tcPr>
            <w:tcW w:w="1220" w:type="dxa"/>
            <w:tcBorders>
              <w:top w:val="nil"/>
              <w:left w:val="nil"/>
              <w:bottom w:val="single" w:sz="8" w:space="0" w:color="DDDDDD"/>
              <w:right w:val="nil"/>
            </w:tcBorders>
            <w:shd w:val="clear" w:color="000000" w:fill="FFFFFF"/>
            <w:vAlign w:val="bottom"/>
            <w:hideMark/>
          </w:tcPr>
          <w:p w:rsidR="008A21F2" w:rsidRDefault="00A42DA7">
            <w:pPr>
              <w:ind w:firstLineChars="100" w:firstLine="240"/>
              <w:jc w:val="right"/>
              <w:rPr>
                <w:rFonts w:ascii="Arial" w:hAnsi="Arial" w:cs="Arial"/>
                <w:b/>
                <w:bCs/>
                <w:color w:val="333333"/>
                <w:sz w:val="20"/>
                <w:szCs w:val="20"/>
              </w:rPr>
            </w:pPr>
            <w:r w:rsidRPr="00835BA0">
              <w:rPr>
                <w:bCs/>
                <w:position w:val="-12"/>
              </w:rPr>
              <w:object w:dxaOrig="300" w:dyaOrig="380">
                <v:shape id="_x0000_i1055" type="#_x0000_t75" style="width:15pt;height:18.75pt" o:ole="">
                  <v:imagedata r:id="rId19" o:title=""/>
                </v:shape>
                <o:OLEObject Type="Embed" ProgID="Equation.DSMT4" ShapeID="_x0000_i1055" DrawAspect="Content" ObjectID="_1589186919" r:id="rId51"/>
              </w:object>
            </w:r>
            <w:r w:rsidR="008A21F2">
              <w:rPr>
                <w:rFonts w:ascii="Arial" w:hAnsi="Arial" w:cs="Arial"/>
                <w:b/>
                <w:bCs/>
                <w:color w:val="333333"/>
                <w:sz w:val="20"/>
                <w:szCs w:val="20"/>
              </w:rPr>
              <w:t> </w:t>
            </w:r>
          </w:p>
        </w:tc>
        <w:tc>
          <w:tcPr>
            <w:tcW w:w="960" w:type="dxa"/>
            <w:tcBorders>
              <w:top w:val="nil"/>
              <w:left w:val="nil"/>
              <w:bottom w:val="single" w:sz="8" w:space="0" w:color="DDDDDD"/>
              <w:right w:val="nil"/>
            </w:tcBorders>
            <w:shd w:val="clear" w:color="000000" w:fill="FFFFFF"/>
            <w:vAlign w:val="bottom"/>
            <w:hideMark/>
          </w:tcPr>
          <w:p w:rsidR="008A21F2" w:rsidRDefault="00A42DA7">
            <w:pPr>
              <w:ind w:firstLineChars="100" w:firstLine="240"/>
              <w:jc w:val="right"/>
              <w:rPr>
                <w:rFonts w:ascii="Arial" w:hAnsi="Arial" w:cs="Arial"/>
                <w:b/>
                <w:bCs/>
                <w:color w:val="333333"/>
                <w:sz w:val="20"/>
                <w:szCs w:val="20"/>
              </w:rPr>
            </w:pPr>
            <w:r w:rsidRPr="007D3852">
              <w:rPr>
                <w:bCs/>
                <w:i/>
                <w:position w:val="-12"/>
                <w:vertAlign w:val="subscript"/>
              </w:rPr>
              <w:object w:dxaOrig="320" w:dyaOrig="380">
                <v:shape id="_x0000_i1056" type="#_x0000_t75" style="width:16.5pt;height:18.75pt" o:ole="">
                  <v:imagedata r:id="rId11" o:title=""/>
                </v:shape>
                <o:OLEObject Type="Embed" ProgID="Equation.DSMT4" ShapeID="_x0000_i1056" DrawAspect="Content" ObjectID="_1589186920" r:id="rId52"/>
              </w:object>
            </w:r>
            <w:r w:rsidR="008A21F2">
              <w:rPr>
                <w:rFonts w:ascii="Arial" w:hAnsi="Arial" w:cs="Arial"/>
                <w:b/>
                <w:bCs/>
                <w:color w:val="333333"/>
                <w:sz w:val="20"/>
                <w:szCs w:val="20"/>
              </w:rPr>
              <w:t> </w:t>
            </w:r>
          </w:p>
        </w:tc>
        <w:tc>
          <w:tcPr>
            <w:tcW w:w="960" w:type="dxa"/>
            <w:tcBorders>
              <w:top w:val="nil"/>
              <w:left w:val="nil"/>
              <w:bottom w:val="single" w:sz="8" w:space="0" w:color="DDDDDD"/>
              <w:right w:val="nil"/>
            </w:tcBorders>
            <w:shd w:val="clear" w:color="000000" w:fill="FFFFFF"/>
            <w:vAlign w:val="bottom"/>
            <w:hideMark/>
          </w:tcPr>
          <w:p w:rsidR="008A21F2" w:rsidRDefault="00A42DA7">
            <w:pPr>
              <w:ind w:firstLineChars="100" w:firstLine="240"/>
              <w:jc w:val="right"/>
              <w:rPr>
                <w:rFonts w:ascii="Arial" w:hAnsi="Arial" w:cs="Arial"/>
                <w:b/>
                <w:bCs/>
                <w:color w:val="333333"/>
                <w:sz w:val="20"/>
                <w:szCs w:val="20"/>
              </w:rPr>
            </w:pPr>
            <w:r w:rsidRPr="00A42DA7">
              <w:rPr>
                <w:bCs/>
                <w:position w:val="-12"/>
              </w:rPr>
              <w:object w:dxaOrig="300" w:dyaOrig="380">
                <v:shape id="_x0000_i1057" type="#_x0000_t75" style="width:15pt;height:18.75pt" o:ole="">
                  <v:imagedata r:id="rId22" o:title=""/>
                </v:shape>
                <o:OLEObject Type="Embed" ProgID="Equation.DSMT4" ShapeID="_x0000_i1057" DrawAspect="Content" ObjectID="_1589186921" r:id="rId53"/>
              </w:object>
            </w:r>
            <w:r w:rsidR="008A21F2">
              <w:rPr>
                <w:rFonts w:ascii="Arial" w:hAnsi="Arial" w:cs="Arial"/>
                <w:b/>
                <w:bCs/>
                <w:color w:val="333333"/>
                <w:sz w:val="20"/>
                <w:szCs w:val="20"/>
              </w:rPr>
              <w:t> </w:t>
            </w:r>
          </w:p>
        </w:tc>
        <w:tc>
          <w:tcPr>
            <w:tcW w:w="1428" w:type="dxa"/>
            <w:tcBorders>
              <w:top w:val="nil"/>
              <w:left w:val="nil"/>
              <w:bottom w:val="single" w:sz="8" w:space="0" w:color="DDDDDD"/>
              <w:right w:val="nil"/>
            </w:tcBorders>
            <w:shd w:val="clear" w:color="000000" w:fill="FFFFFF"/>
            <w:vAlign w:val="bottom"/>
            <w:hideMark/>
          </w:tcPr>
          <w:p w:rsidR="008A21F2" w:rsidRDefault="00DF3E4C">
            <w:pPr>
              <w:ind w:firstLineChars="100" w:firstLine="240"/>
              <w:jc w:val="right"/>
              <w:rPr>
                <w:rFonts w:ascii="Arial" w:hAnsi="Arial" w:cs="Arial"/>
                <w:b/>
                <w:bCs/>
                <w:color w:val="333333"/>
                <w:sz w:val="20"/>
                <w:szCs w:val="20"/>
              </w:rPr>
            </w:pPr>
            <w:r w:rsidRPr="00835BA0">
              <w:rPr>
                <w:bCs/>
                <w:position w:val="-14"/>
              </w:rPr>
              <w:object w:dxaOrig="660" w:dyaOrig="460">
                <v:shape id="_x0000_i1058" type="#_x0000_t75" style="width:31.5pt;height:22.5pt" o:ole="">
                  <v:imagedata r:id="rId13" o:title=""/>
                </v:shape>
                <o:OLEObject Type="Embed" ProgID="Equation.DSMT4" ShapeID="_x0000_i1058" DrawAspect="Content" ObjectID="_1589186922" r:id="rId54"/>
              </w:object>
            </w:r>
            <w:r w:rsidR="008A21F2">
              <w:rPr>
                <w:rFonts w:ascii="Arial" w:hAnsi="Arial" w:cs="Arial"/>
                <w:b/>
                <w:bCs/>
                <w:color w:val="333333"/>
                <w:sz w:val="20"/>
                <w:szCs w:val="20"/>
              </w:rPr>
              <w:t> </w:t>
            </w:r>
          </w:p>
        </w:tc>
        <w:tc>
          <w:tcPr>
            <w:tcW w:w="1460" w:type="dxa"/>
            <w:tcBorders>
              <w:top w:val="nil"/>
              <w:left w:val="nil"/>
              <w:bottom w:val="single" w:sz="8" w:space="0" w:color="DDDDDD"/>
              <w:right w:val="nil"/>
            </w:tcBorders>
            <w:shd w:val="clear" w:color="000000" w:fill="FFFFFF"/>
            <w:vAlign w:val="bottom"/>
            <w:hideMark/>
          </w:tcPr>
          <w:p w:rsidR="008A21F2" w:rsidRDefault="00DF3E4C">
            <w:pPr>
              <w:ind w:firstLineChars="100" w:firstLine="240"/>
              <w:jc w:val="right"/>
              <w:rPr>
                <w:rFonts w:ascii="Arial" w:hAnsi="Arial" w:cs="Arial"/>
                <w:b/>
                <w:bCs/>
                <w:color w:val="333333"/>
                <w:sz w:val="20"/>
                <w:szCs w:val="20"/>
              </w:rPr>
            </w:pPr>
            <w:r w:rsidRPr="00835BA0">
              <w:rPr>
                <w:bCs/>
                <w:position w:val="-14"/>
              </w:rPr>
              <w:object w:dxaOrig="940" w:dyaOrig="460">
                <v:shape id="_x0000_i1059" type="#_x0000_t75" style="width:45.75pt;height:22.5pt" o:ole="">
                  <v:imagedata r:id="rId15" o:title=""/>
                </v:shape>
                <o:OLEObject Type="Embed" ProgID="Equation.DSMT4" ShapeID="_x0000_i1059" DrawAspect="Content" ObjectID="_1589186923" r:id="rId55"/>
              </w:object>
            </w:r>
            <w:r w:rsidR="008A21F2">
              <w:rPr>
                <w:rFonts w:ascii="Arial" w:hAnsi="Arial" w:cs="Arial"/>
                <w:b/>
                <w:bCs/>
                <w:color w:val="333333"/>
                <w:sz w:val="20"/>
                <w:szCs w:val="20"/>
              </w:rPr>
              <w:t> </w:t>
            </w:r>
          </w:p>
        </w:tc>
      </w:tr>
      <w:tr w:rsidR="00193715" w:rsidTr="00A42DA7">
        <w:trPr>
          <w:trHeight w:val="300"/>
        </w:trPr>
        <w:tc>
          <w:tcPr>
            <w:tcW w:w="1560" w:type="dxa"/>
            <w:tcBorders>
              <w:top w:val="nil"/>
              <w:left w:val="nil"/>
              <w:bottom w:val="nil"/>
              <w:right w:val="nil"/>
            </w:tcBorders>
            <w:shd w:val="clear" w:color="000000" w:fill="FFFFFF"/>
            <w:hideMark/>
          </w:tcPr>
          <w:p w:rsidR="00193715" w:rsidRDefault="00193715" w:rsidP="00193715">
            <w:pPr>
              <w:ind w:firstLineChars="100" w:firstLine="200"/>
              <w:rPr>
                <w:rFonts w:ascii="Arial" w:hAnsi="Arial" w:cs="Arial"/>
                <w:color w:val="333333"/>
                <w:sz w:val="20"/>
                <w:szCs w:val="20"/>
              </w:rPr>
            </w:pPr>
            <w:r>
              <w:rPr>
                <w:rFonts w:ascii="Arial" w:hAnsi="Arial" w:cs="Arial"/>
                <w:color w:val="333333"/>
                <w:sz w:val="20"/>
                <w:szCs w:val="20"/>
              </w:rPr>
              <w:t>20&lt;=&gt;30°C</w:t>
            </w:r>
          </w:p>
        </w:tc>
        <w:tc>
          <w:tcPr>
            <w:tcW w:w="96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87</w:t>
            </w:r>
          </w:p>
        </w:tc>
        <w:tc>
          <w:tcPr>
            <w:tcW w:w="122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3.36</w:t>
            </w:r>
          </w:p>
        </w:tc>
        <w:tc>
          <w:tcPr>
            <w:tcW w:w="96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1</w:t>
            </w:r>
          </w:p>
        </w:tc>
        <w:tc>
          <w:tcPr>
            <w:tcW w:w="96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5.10</w:t>
            </w:r>
          </w:p>
        </w:tc>
        <w:tc>
          <w:tcPr>
            <w:tcW w:w="1428"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3.25</w:t>
            </w:r>
          </w:p>
        </w:tc>
        <w:tc>
          <w:tcPr>
            <w:tcW w:w="146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2.03</w:t>
            </w:r>
          </w:p>
        </w:tc>
      </w:tr>
      <w:tr w:rsidR="00193715" w:rsidTr="00A42DA7">
        <w:trPr>
          <w:trHeight w:val="300"/>
        </w:trPr>
        <w:tc>
          <w:tcPr>
            <w:tcW w:w="1560" w:type="dxa"/>
            <w:tcBorders>
              <w:top w:val="nil"/>
              <w:left w:val="nil"/>
              <w:bottom w:val="nil"/>
              <w:right w:val="nil"/>
            </w:tcBorders>
            <w:shd w:val="clear" w:color="000000" w:fill="FFFFFF"/>
            <w:hideMark/>
          </w:tcPr>
          <w:p w:rsidR="00193715" w:rsidRDefault="00193715" w:rsidP="00193715">
            <w:pPr>
              <w:ind w:firstLineChars="100" w:firstLine="200"/>
              <w:rPr>
                <w:rFonts w:ascii="Arial" w:hAnsi="Arial" w:cs="Arial"/>
                <w:color w:val="333333"/>
                <w:sz w:val="20"/>
                <w:szCs w:val="20"/>
              </w:rPr>
            </w:pPr>
            <w:r>
              <w:rPr>
                <w:rFonts w:ascii="Arial" w:hAnsi="Arial" w:cs="Arial"/>
                <w:color w:val="333333"/>
                <w:sz w:val="20"/>
                <w:szCs w:val="20"/>
              </w:rPr>
              <w:t>20°C</w:t>
            </w:r>
          </w:p>
        </w:tc>
        <w:tc>
          <w:tcPr>
            <w:tcW w:w="96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88</w:t>
            </w:r>
          </w:p>
        </w:tc>
        <w:tc>
          <w:tcPr>
            <w:tcW w:w="122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3.32</w:t>
            </w:r>
          </w:p>
        </w:tc>
        <w:tc>
          <w:tcPr>
            <w:tcW w:w="96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1</w:t>
            </w:r>
          </w:p>
        </w:tc>
        <w:tc>
          <w:tcPr>
            <w:tcW w:w="96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4.59</w:t>
            </w:r>
          </w:p>
        </w:tc>
        <w:tc>
          <w:tcPr>
            <w:tcW w:w="1428"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2.37</w:t>
            </w:r>
          </w:p>
        </w:tc>
        <w:tc>
          <w:tcPr>
            <w:tcW w:w="1460" w:type="dxa"/>
            <w:tcBorders>
              <w:top w:val="nil"/>
              <w:left w:val="nil"/>
              <w:bottom w:val="nil"/>
              <w:right w:val="nil"/>
            </w:tcBorders>
            <w:shd w:val="clear" w:color="000000" w:fill="FFFFFF"/>
            <w:hideMark/>
          </w:tcPr>
          <w:p w:rsidR="00193715" w:rsidRDefault="00193715" w:rsidP="00193715">
            <w:pPr>
              <w:ind w:firstLineChars="100" w:firstLine="200"/>
              <w:jc w:val="right"/>
              <w:rPr>
                <w:rFonts w:ascii="Arial" w:hAnsi="Arial" w:cs="Arial"/>
                <w:color w:val="333333"/>
                <w:sz w:val="20"/>
                <w:szCs w:val="20"/>
              </w:rPr>
            </w:pPr>
            <w:r>
              <w:rPr>
                <w:rFonts w:ascii="Arial" w:hAnsi="Arial" w:cs="Arial"/>
                <w:color w:val="333333"/>
                <w:sz w:val="20"/>
                <w:szCs w:val="20"/>
              </w:rPr>
              <w:t>2.11</w:t>
            </w:r>
          </w:p>
        </w:tc>
      </w:tr>
    </w:tbl>
    <w:p w:rsidR="00C83EB4" w:rsidRDefault="00C83EB4" w:rsidP="00B33B07">
      <w:pPr>
        <w:rPr>
          <w:b/>
          <w:bCs/>
        </w:rPr>
      </w:pPr>
    </w:p>
    <w:p w:rsidR="00C83EB4" w:rsidRDefault="00C83EB4" w:rsidP="00B33B07">
      <w:pPr>
        <w:rPr>
          <w:b/>
          <w:bCs/>
        </w:rPr>
      </w:pPr>
    </w:p>
    <w:p w:rsidR="00B33B07" w:rsidRPr="000F5E05" w:rsidRDefault="00B33B07" w:rsidP="00B33B07">
      <w:r>
        <w:rPr>
          <w:b/>
          <w:bCs/>
        </w:rPr>
        <w:t>4</w:t>
      </w:r>
      <w:r w:rsidRPr="000046FE">
        <w:rPr>
          <w:b/>
          <w:bCs/>
        </w:rPr>
        <w:t xml:space="preserve">. </w:t>
      </w:r>
      <w:r>
        <w:rPr>
          <w:b/>
          <w:bCs/>
        </w:rPr>
        <w:t>Mixed model for comparing Method and Lot means</w:t>
      </w:r>
    </w:p>
    <w:p w:rsidR="00B33B07" w:rsidRDefault="00B33B07" w:rsidP="00B33B07">
      <w:pPr>
        <w:rPr>
          <w:bCs/>
        </w:rPr>
      </w:pPr>
    </w:p>
    <w:p w:rsidR="00354A0A" w:rsidRDefault="009C2E10" w:rsidP="009C2E10">
      <w:proofErr w:type="gramStart"/>
      <w:r>
        <w:t xml:space="preserve">A </w:t>
      </w:r>
      <w:r w:rsidR="006852FC">
        <w:t xml:space="preserve"> mixed</w:t>
      </w:r>
      <w:proofErr w:type="gramEnd"/>
      <w:r w:rsidR="00B33B07">
        <w:t xml:space="preserve"> model </w:t>
      </w:r>
      <w:r>
        <w:t xml:space="preserve">was fitted. </w:t>
      </w:r>
      <w:r w:rsidR="00354A0A">
        <w:t>The</w:t>
      </w:r>
      <w:r w:rsidR="00354A0A" w:rsidRPr="00D97B9F">
        <w:t xml:space="preserve"> Least Squares Means </w:t>
      </w:r>
      <w:r w:rsidR="00354A0A">
        <w:t>are displayed in the following bar plots with error bars added corresponding to their standard errors:</w:t>
      </w:r>
    </w:p>
    <w:p w:rsidR="004D262A" w:rsidRDefault="004D262A">
      <w:r>
        <w:br w:type="page"/>
      </w:r>
    </w:p>
    <w:p w:rsidR="00354A0A" w:rsidRDefault="00590090" w:rsidP="004D23D6">
      <w:pPr>
        <w:ind w:hanging="851"/>
        <w:jc w:val="both"/>
      </w:pPr>
      <w:r>
        <w:rPr>
          <w:noProof/>
          <w:lang w:val="en-CA" w:eastAsia="en-CA"/>
        </w:rPr>
        <w:lastRenderedPageBreak/>
        <w:drawing>
          <wp:inline distT="0" distB="0" distL="0" distR="0" wp14:anchorId="28AE2322" wp14:editId="0929F57F">
            <wp:extent cx="6429375" cy="3649266"/>
            <wp:effectExtent l="19050" t="19050" r="9525"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455805" cy="3664267"/>
                    </a:xfrm>
                    <a:prstGeom prst="rect">
                      <a:avLst/>
                    </a:prstGeom>
                    <a:ln>
                      <a:solidFill>
                        <a:schemeClr val="bg1">
                          <a:lumMod val="50000"/>
                        </a:schemeClr>
                      </a:solidFill>
                    </a:ln>
                  </pic:spPr>
                </pic:pic>
              </a:graphicData>
            </a:graphic>
          </wp:inline>
        </w:drawing>
      </w:r>
    </w:p>
    <w:p w:rsidR="00A4557E" w:rsidRDefault="00A4557E"/>
    <w:p w:rsidR="00354A0A" w:rsidRPr="00354A0A" w:rsidRDefault="00354A0A" w:rsidP="00354A0A">
      <w:pPr>
        <w:jc w:val="both"/>
        <w:rPr>
          <w:bCs/>
        </w:rPr>
      </w:pPr>
      <w:r>
        <w:t xml:space="preserve">The differences of </w:t>
      </w:r>
      <w:r w:rsidRPr="00D97B9F">
        <w:t xml:space="preserve">Least Squares Means </w:t>
      </w:r>
      <w:r>
        <w:t>table with p-values, standard-errors and 95%</w:t>
      </w:r>
      <w:r w:rsidRPr="00D97B9F">
        <w:t xml:space="preserve"> </w:t>
      </w:r>
      <w:r>
        <w:t>c</w:t>
      </w:r>
      <w:r w:rsidRPr="00D97B9F">
        <w:t>onfidence intervals</w:t>
      </w:r>
      <w:r>
        <w:t xml:space="preserve"> are displayed in the following bar plots:</w:t>
      </w:r>
    </w:p>
    <w:p w:rsidR="00354A0A" w:rsidRDefault="00354A0A" w:rsidP="00A321B8">
      <w:pPr>
        <w:rPr>
          <w:bCs/>
        </w:rPr>
      </w:pPr>
      <w:r w:rsidRPr="00354A0A">
        <w:rPr>
          <w:bCs/>
        </w:rPr>
        <w:t xml:space="preserve"> </w:t>
      </w:r>
    </w:p>
    <w:p w:rsidR="00FB2C84" w:rsidRPr="00354A0A" w:rsidRDefault="00590090" w:rsidP="00FB2C84">
      <w:pPr>
        <w:ind w:hanging="851"/>
        <w:rPr>
          <w:bCs/>
        </w:rPr>
      </w:pPr>
      <w:r>
        <w:rPr>
          <w:noProof/>
          <w:lang w:val="en-CA" w:eastAsia="en-CA"/>
        </w:rPr>
        <w:drawing>
          <wp:inline distT="0" distB="0" distL="0" distR="0" wp14:anchorId="7E11B09E" wp14:editId="6D24CEE8">
            <wp:extent cx="6429375" cy="3612803"/>
            <wp:effectExtent l="19050" t="19050" r="9525" b="260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443997" cy="3621020"/>
                    </a:xfrm>
                    <a:prstGeom prst="rect">
                      <a:avLst/>
                    </a:prstGeom>
                    <a:ln>
                      <a:solidFill>
                        <a:schemeClr val="bg1">
                          <a:lumMod val="50000"/>
                        </a:schemeClr>
                      </a:solidFill>
                    </a:ln>
                  </pic:spPr>
                </pic:pic>
              </a:graphicData>
            </a:graphic>
          </wp:inline>
        </w:drawing>
      </w:r>
    </w:p>
    <w:sectPr w:rsidR="00FB2C84" w:rsidRPr="00354A0A" w:rsidSect="00687EA9">
      <w:headerReference w:type="default" r:id="rId58"/>
      <w:footerReference w:type="default" r:id="rId59"/>
      <w:pgSz w:w="12240" w:h="15840" w:code="1"/>
      <w:pgMar w:top="1418" w:right="1418" w:bottom="1418" w:left="141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8B" w:rsidRDefault="00BB338B">
      <w:r>
        <w:separator/>
      </w:r>
    </w:p>
  </w:endnote>
  <w:endnote w:type="continuationSeparator" w:id="0">
    <w:p w:rsidR="00BB338B" w:rsidRDefault="00B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889017"/>
      <w:docPartObj>
        <w:docPartGallery w:val="Page Numbers (Bottom of Page)"/>
        <w:docPartUnique/>
      </w:docPartObj>
    </w:sdtPr>
    <w:sdtEndPr/>
    <w:sdtContent>
      <w:sdt>
        <w:sdtPr>
          <w:id w:val="860082579"/>
          <w:docPartObj>
            <w:docPartGallery w:val="Page Numbers (Top of Page)"/>
            <w:docPartUnique/>
          </w:docPartObj>
        </w:sdtPr>
        <w:sdtEndPr/>
        <w:sdtContent>
          <w:p w:rsidR="00687EA9" w:rsidRDefault="00687EA9">
            <w:pPr>
              <w:pStyle w:val="Footer"/>
              <w:jc w:val="right"/>
            </w:pPr>
            <w:r w:rsidRPr="00687EA9">
              <w:rPr>
                <w:sz w:val="20"/>
                <w:szCs w:val="20"/>
              </w:rPr>
              <w:t xml:space="preserve">Page </w:t>
            </w:r>
            <w:r w:rsidRPr="00687EA9">
              <w:rPr>
                <w:bCs/>
                <w:sz w:val="20"/>
                <w:szCs w:val="20"/>
              </w:rPr>
              <w:fldChar w:fldCharType="begin"/>
            </w:r>
            <w:r w:rsidRPr="00687EA9">
              <w:rPr>
                <w:bCs/>
                <w:sz w:val="20"/>
                <w:szCs w:val="20"/>
              </w:rPr>
              <w:instrText xml:space="preserve"> PAGE </w:instrText>
            </w:r>
            <w:r w:rsidRPr="00687EA9">
              <w:rPr>
                <w:bCs/>
                <w:sz w:val="20"/>
                <w:szCs w:val="20"/>
              </w:rPr>
              <w:fldChar w:fldCharType="separate"/>
            </w:r>
            <w:r w:rsidR="00230561">
              <w:rPr>
                <w:bCs/>
                <w:noProof/>
                <w:sz w:val="20"/>
                <w:szCs w:val="20"/>
              </w:rPr>
              <w:t>2</w:t>
            </w:r>
            <w:r w:rsidRPr="00687EA9">
              <w:rPr>
                <w:bCs/>
                <w:sz w:val="20"/>
                <w:szCs w:val="20"/>
              </w:rPr>
              <w:fldChar w:fldCharType="end"/>
            </w:r>
            <w:r w:rsidRPr="00687EA9">
              <w:rPr>
                <w:sz w:val="20"/>
                <w:szCs w:val="20"/>
              </w:rPr>
              <w:t xml:space="preserve"> of </w:t>
            </w:r>
            <w:r w:rsidRPr="00687EA9">
              <w:rPr>
                <w:bCs/>
                <w:sz w:val="20"/>
                <w:szCs w:val="20"/>
              </w:rPr>
              <w:fldChar w:fldCharType="begin"/>
            </w:r>
            <w:r w:rsidRPr="00687EA9">
              <w:rPr>
                <w:bCs/>
                <w:sz w:val="20"/>
                <w:szCs w:val="20"/>
              </w:rPr>
              <w:instrText xml:space="preserve"> NUMPAGES  </w:instrText>
            </w:r>
            <w:r w:rsidRPr="00687EA9">
              <w:rPr>
                <w:bCs/>
                <w:sz w:val="20"/>
                <w:szCs w:val="20"/>
              </w:rPr>
              <w:fldChar w:fldCharType="separate"/>
            </w:r>
            <w:r w:rsidR="00230561">
              <w:rPr>
                <w:bCs/>
                <w:noProof/>
                <w:sz w:val="20"/>
                <w:szCs w:val="20"/>
              </w:rPr>
              <w:t>9</w:t>
            </w:r>
            <w:r w:rsidRPr="00687EA9">
              <w:rPr>
                <w:bCs/>
                <w:sz w:val="20"/>
                <w:szCs w:val="20"/>
              </w:rPr>
              <w:fldChar w:fldCharType="end"/>
            </w:r>
          </w:p>
        </w:sdtContent>
      </w:sdt>
    </w:sdtContent>
  </w:sdt>
  <w:p w:rsidR="00A65DC9" w:rsidRDefault="00A65DC9">
    <w:pPr>
      <w:pStyle w:val="Footer"/>
      <w:rPr>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8B" w:rsidRDefault="00BB338B">
      <w:r>
        <w:separator/>
      </w:r>
    </w:p>
  </w:footnote>
  <w:footnote w:type="continuationSeparator" w:id="0">
    <w:p w:rsidR="00BB338B" w:rsidRDefault="00BB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C9" w:rsidRDefault="00A65DC9" w:rsidP="000F711A">
    <w:pPr>
      <w:pStyle w:val="Header"/>
      <w:rPr>
        <w:sz w:val="20"/>
        <w:szCs w:val="20"/>
      </w:rPr>
    </w:pPr>
    <w:r w:rsidRPr="003D4364">
      <w:rPr>
        <w:sz w:val="20"/>
        <w:szCs w:val="20"/>
        <w:lang w:val="fr-FR"/>
      </w:rPr>
      <w:tab/>
    </w:r>
    <w:r w:rsidRPr="003D4364">
      <w:rPr>
        <w:sz w:val="20"/>
        <w:szCs w:val="20"/>
        <w:lang w:val="fr-FR"/>
      </w:rPr>
      <w:tab/>
    </w:r>
    <w:r w:rsidR="00687EA9">
      <w:rPr>
        <w:sz w:val="20"/>
        <w:szCs w:val="20"/>
      </w:rPr>
      <w:t>May, 2018</w:t>
    </w:r>
  </w:p>
  <w:p w:rsidR="00687EA9" w:rsidRDefault="00687EA9" w:rsidP="000F711A">
    <w:pPr>
      <w:pStyle w:val="Header"/>
      <w:rPr>
        <w:sz w:val="20"/>
        <w:szCs w:val="20"/>
      </w:rPr>
    </w:pPr>
  </w:p>
  <w:p w:rsidR="00500844" w:rsidRPr="009C45E7" w:rsidRDefault="00500844" w:rsidP="000F711A">
    <w:pPr>
      <w:pStyle w:val="Header"/>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82F"/>
    <w:multiLevelType w:val="hybridMultilevel"/>
    <w:tmpl w:val="4DE48BDE"/>
    <w:lvl w:ilvl="0" w:tplc="ACE4124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415DCC"/>
    <w:multiLevelType w:val="multilevel"/>
    <w:tmpl w:val="60260C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E241D93"/>
    <w:multiLevelType w:val="hybridMultilevel"/>
    <w:tmpl w:val="289C2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B22B9F"/>
    <w:multiLevelType w:val="hybridMultilevel"/>
    <w:tmpl w:val="5582DE3C"/>
    <w:lvl w:ilvl="0" w:tplc="ACE4124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B16444E"/>
    <w:multiLevelType w:val="hybridMultilevel"/>
    <w:tmpl w:val="60261728"/>
    <w:lvl w:ilvl="0" w:tplc="C9A6633A">
      <w:start w:val="1"/>
      <w:numFmt w:val="decimal"/>
      <w:lvlText w:val="%1."/>
      <w:lvlJc w:val="left"/>
      <w:pPr>
        <w:tabs>
          <w:tab w:val="num" w:pos="720"/>
        </w:tabs>
        <w:ind w:left="720" w:hanging="360"/>
      </w:pPr>
      <w:rPr>
        <w:rFonts w:ascii="Arial" w:hAnsi="Arial"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E10771"/>
    <w:multiLevelType w:val="hybridMultilevel"/>
    <w:tmpl w:val="845AEE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5090EA5"/>
    <w:multiLevelType w:val="hybridMultilevel"/>
    <w:tmpl w:val="FFB66BFC"/>
    <w:lvl w:ilvl="0" w:tplc="5AE45F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A6FFB"/>
    <w:multiLevelType w:val="multilevel"/>
    <w:tmpl w:val="9DEA8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950085"/>
    <w:multiLevelType w:val="hybridMultilevel"/>
    <w:tmpl w:val="72768B2E"/>
    <w:lvl w:ilvl="0" w:tplc="ACE4124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3"/>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64"/>
    <w:rsid w:val="000046FE"/>
    <w:rsid w:val="000115B3"/>
    <w:rsid w:val="00022591"/>
    <w:rsid w:val="000327D1"/>
    <w:rsid w:val="00036EC8"/>
    <w:rsid w:val="00042BDC"/>
    <w:rsid w:val="00055138"/>
    <w:rsid w:val="00057B70"/>
    <w:rsid w:val="00065965"/>
    <w:rsid w:val="00065DFC"/>
    <w:rsid w:val="00067C32"/>
    <w:rsid w:val="000713B3"/>
    <w:rsid w:val="000823A0"/>
    <w:rsid w:val="000952E2"/>
    <w:rsid w:val="00096B0B"/>
    <w:rsid w:val="0009796B"/>
    <w:rsid w:val="000B01EF"/>
    <w:rsid w:val="000B0A87"/>
    <w:rsid w:val="000C4D84"/>
    <w:rsid w:val="000D2041"/>
    <w:rsid w:val="000D2F94"/>
    <w:rsid w:val="000E2033"/>
    <w:rsid w:val="000E4D36"/>
    <w:rsid w:val="000F5C08"/>
    <w:rsid w:val="000F5E05"/>
    <w:rsid w:val="000F62BE"/>
    <w:rsid w:val="000F711A"/>
    <w:rsid w:val="00100CEF"/>
    <w:rsid w:val="001064AD"/>
    <w:rsid w:val="001256B8"/>
    <w:rsid w:val="00140E08"/>
    <w:rsid w:val="0014299B"/>
    <w:rsid w:val="00146E53"/>
    <w:rsid w:val="00152BDA"/>
    <w:rsid w:val="001547FD"/>
    <w:rsid w:val="00156615"/>
    <w:rsid w:val="001743F1"/>
    <w:rsid w:val="00176ECB"/>
    <w:rsid w:val="0018287C"/>
    <w:rsid w:val="001867F5"/>
    <w:rsid w:val="00191DDF"/>
    <w:rsid w:val="00193715"/>
    <w:rsid w:val="001A3D60"/>
    <w:rsid w:val="001B36F7"/>
    <w:rsid w:val="001B56BF"/>
    <w:rsid w:val="001C458D"/>
    <w:rsid w:val="001C642D"/>
    <w:rsid w:val="001D181C"/>
    <w:rsid w:val="001D692A"/>
    <w:rsid w:val="001E0E92"/>
    <w:rsid w:val="001E23BB"/>
    <w:rsid w:val="001E5B4B"/>
    <w:rsid w:val="001E7087"/>
    <w:rsid w:val="001F431D"/>
    <w:rsid w:val="00201E58"/>
    <w:rsid w:val="00204AD8"/>
    <w:rsid w:val="00216F78"/>
    <w:rsid w:val="00223768"/>
    <w:rsid w:val="00224833"/>
    <w:rsid w:val="00230561"/>
    <w:rsid w:val="00232BE7"/>
    <w:rsid w:val="00235E9F"/>
    <w:rsid w:val="00237862"/>
    <w:rsid w:val="00241A22"/>
    <w:rsid w:val="00246A53"/>
    <w:rsid w:val="00247725"/>
    <w:rsid w:val="00253BCC"/>
    <w:rsid w:val="0026061A"/>
    <w:rsid w:val="00263464"/>
    <w:rsid w:val="00272582"/>
    <w:rsid w:val="00274FC3"/>
    <w:rsid w:val="0027610B"/>
    <w:rsid w:val="0027678D"/>
    <w:rsid w:val="002938BE"/>
    <w:rsid w:val="002A7B30"/>
    <w:rsid w:val="002B28D5"/>
    <w:rsid w:val="002C2F76"/>
    <w:rsid w:val="002C6B5E"/>
    <w:rsid w:val="002D4EFF"/>
    <w:rsid w:val="002E1E7D"/>
    <w:rsid w:val="002E2F69"/>
    <w:rsid w:val="002F469C"/>
    <w:rsid w:val="0030720C"/>
    <w:rsid w:val="00307716"/>
    <w:rsid w:val="0031340F"/>
    <w:rsid w:val="00315892"/>
    <w:rsid w:val="00324772"/>
    <w:rsid w:val="00326E6E"/>
    <w:rsid w:val="003345C9"/>
    <w:rsid w:val="00351ADA"/>
    <w:rsid w:val="00354890"/>
    <w:rsid w:val="00354A0A"/>
    <w:rsid w:val="0035563F"/>
    <w:rsid w:val="0036782A"/>
    <w:rsid w:val="0037000C"/>
    <w:rsid w:val="00374D91"/>
    <w:rsid w:val="00375384"/>
    <w:rsid w:val="00375457"/>
    <w:rsid w:val="00375933"/>
    <w:rsid w:val="00395645"/>
    <w:rsid w:val="003A1C1D"/>
    <w:rsid w:val="003A446C"/>
    <w:rsid w:val="003B10FA"/>
    <w:rsid w:val="003C043F"/>
    <w:rsid w:val="003D3D0E"/>
    <w:rsid w:val="003D4364"/>
    <w:rsid w:val="003E22AA"/>
    <w:rsid w:val="003E7108"/>
    <w:rsid w:val="00401843"/>
    <w:rsid w:val="004043F9"/>
    <w:rsid w:val="004076F4"/>
    <w:rsid w:val="004162D2"/>
    <w:rsid w:val="0042298F"/>
    <w:rsid w:val="004230A4"/>
    <w:rsid w:val="00426675"/>
    <w:rsid w:val="004271D4"/>
    <w:rsid w:val="00427A1D"/>
    <w:rsid w:val="004303CC"/>
    <w:rsid w:val="00434D1F"/>
    <w:rsid w:val="0045097E"/>
    <w:rsid w:val="004542B7"/>
    <w:rsid w:val="004558BE"/>
    <w:rsid w:val="00456149"/>
    <w:rsid w:val="004647F7"/>
    <w:rsid w:val="00475F4B"/>
    <w:rsid w:val="00476EAA"/>
    <w:rsid w:val="00481C7D"/>
    <w:rsid w:val="004852AA"/>
    <w:rsid w:val="00496721"/>
    <w:rsid w:val="00497F15"/>
    <w:rsid w:val="004A2B73"/>
    <w:rsid w:val="004A31A3"/>
    <w:rsid w:val="004C3312"/>
    <w:rsid w:val="004C4E3D"/>
    <w:rsid w:val="004C722B"/>
    <w:rsid w:val="004D23D6"/>
    <w:rsid w:val="004D2442"/>
    <w:rsid w:val="004D262A"/>
    <w:rsid w:val="004D37F3"/>
    <w:rsid w:val="004E737C"/>
    <w:rsid w:val="00500844"/>
    <w:rsid w:val="00501313"/>
    <w:rsid w:val="005145DB"/>
    <w:rsid w:val="0051590E"/>
    <w:rsid w:val="0051700C"/>
    <w:rsid w:val="00527FAD"/>
    <w:rsid w:val="00533886"/>
    <w:rsid w:val="005433B0"/>
    <w:rsid w:val="00547196"/>
    <w:rsid w:val="00561FA8"/>
    <w:rsid w:val="00571218"/>
    <w:rsid w:val="00583E88"/>
    <w:rsid w:val="00590090"/>
    <w:rsid w:val="0059184A"/>
    <w:rsid w:val="00594DC2"/>
    <w:rsid w:val="005A4B13"/>
    <w:rsid w:val="005B14CD"/>
    <w:rsid w:val="005B47C4"/>
    <w:rsid w:val="005B7A5B"/>
    <w:rsid w:val="005C0A86"/>
    <w:rsid w:val="005D57C8"/>
    <w:rsid w:val="005E3A4B"/>
    <w:rsid w:val="005E6520"/>
    <w:rsid w:val="005E66F6"/>
    <w:rsid w:val="0062314D"/>
    <w:rsid w:val="00624511"/>
    <w:rsid w:val="00630961"/>
    <w:rsid w:val="00652F25"/>
    <w:rsid w:val="006534B1"/>
    <w:rsid w:val="00657437"/>
    <w:rsid w:val="00660B15"/>
    <w:rsid w:val="00665DB7"/>
    <w:rsid w:val="00666487"/>
    <w:rsid w:val="00667EF1"/>
    <w:rsid w:val="0067623A"/>
    <w:rsid w:val="006805B2"/>
    <w:rsid w:val="006852FC"/>
    <w:rsid w:val="00687EA9"/>
    <w:rsid w:val="006903EA"/>
    <w:rsid w:val="00693D32"/>
    <w:rsid w:val="006B411F"/>
    <w:rsid w:val="006D69CA"/>
    <w:rsid w:val="006E2E58"/>
    <w:rsid w:val="006E35E6"/>
    <w:rsid w:val="007023CE"/>
    <w:rsid w:val="00710DC6"/>
    <w:rsid w:val="00714117"/>
    <w:rsid w:val="00715DDA"/>
    <w:rsid w:val="0072450F"/>
    <w:rsid w:val="00731AF4"/>
    <w:rsid w:val="00734B2A"/>
    <w:rsid w:val="00737ED4"/>
    <w:rsid w:val="007427BF"/>
    <w:rsid w:val="0075436E"/>
    <w:rsid w:val="00755DFD"/>
    <w:rsid w:val="00782922"/>
    <w:rsid w:val="007C6A2C"/>
    <w:rsid w:val="007D060D"/>
    <w:rsid w:val="007D3852"/>
    <w:rsid w:val="007D4699"/>
    <w:rsid w:val="007D7EEB"/>
    <w:rsid w:val="007E276B"/>
    <w:rsid w:val="007E33B9"/>
    <w:rsid w:val="007E5392"/>
    <w:rsid w:val="007F226E"/>
    <w:rsid w:val="007F3F8F"/>
    <w:rsid w:val="008036B3"/>
    <w:rsid w:val="00803B76"/>
    <w:rsid w:val="00804FA3"/>
    <w:rsid w:val="00807588"/>
    <w:rsid w:val="00811B95"/>
    <w:rsid w:val="008130E0"/>
    <w:rsid w:val="008215D4"/>
    <w:rsid w:val="00823FA4"/>
    <w:rsid w:val="00826506"/>
    <w:rsid w:val="008336F1"/>
    <w:rsid w:val="00835BA0"/>
    <w:rsid w:val="00837E98"/>
    <w:rsid w:val="008544C4"/>
    <w:rsid w:val="008576E9"/>
    <w:rsid w:val="0086055B"/>
    <w:rsid w:val="008606EE"/>
    <w:rsid w:val="00867F32"/>
    <w:rsid w:val="00871535"/>
    <w:rsid w:val="00881D94"/>
    <w:rsid w:val="00882AFA"/>
    <w:rsid w:val="00883E84"/>
    <w:rsid w:val="00884617"/>
    <w:rsid w:val="0089241C"/>
    <w:rsid w:val="0089526A"/>
    <w:rsid w:val="00895615"/>
    <w:rsid w:val="008A03E8"/>
    <w:rsid w:val="008A21F2"/>
    <w:rsid w:val="008A25B9"/>
    <w:rsid w:val="008A5DEB"/>
    <w:rsid w:val="008B58D9"/>
    <w:rsid w:val="008B78D8"/>
    <w:rsid w:val="008C62C0"/>
    <w:rsid w:val="008C6EDE"/>
    <w:rsid w:val="008D3BA5"/>
    <w:rsid w:val="008E2DC3"/>
    <w:rsid w:val="008F1116"/>
    <w:rsid w:val="008F2C58"/>
    <w:rsid w:val="00910434"/>
    <w:rsid w:val="009107F5"/>
    <w:rsid w:val="00915DD0"/>
    <w:rsid w:val="009160C9"/>
    <w:rsid w:val="00917EDF"/>
    <w:rsid w:val="00926B50"/>
    <w:rsid w:val="00927209"/>
    <w:rsid w:val="009272F8"/>
    <w:rsid w:val="00945246"/>
    <w:rsid w:val="00951388"/>
    <w:rsid w:val="00954923"/>
    <w:rsid w:val="0095760F"/>
    <w:rsid w:val="009630D8"/>
    <w:rsid w:val="00976C55"/>
    <w:rsid w:val="00987B78"/>
    <w:rsid w:val="009938C2"/>
    <w:rsid w:val="009A0385"/>
    <w:rsid w:val="009B4409"/>
    <w:rsid w:val="009B539A"/>
    <w:rsid w:val="009C134E"/>
    <w:rsid w:val="009C2D74"/>
    <w:rsid w:val="009C2E10"/>
    <w:rsid w:val="009C45E7"/>
    <w:rsid w:val="009C5640"/>
    <w:rsid w:val="009C7A32"/>
    <w:rsid w:val="009D0E4D"/>
    <w:rsid w:val="009D1130"/>
    <w:rsid w:val="009D5EA6"/>
    <w:rsid w:val="009E5325"/>
    <w:rsid w:val="009E66BD"/>
    <w:rsid w:val="009F44F3"/>
    <w:rsid w:val="00A25AC1"/>
    <w:rsid w:val="00A321B8"/>
    <w:rsid w:val="00A42DA7"/>
    <w:rsid w:val="00A4557E"/>
    <w:rsid w:val="00A532A0"/>
    <w:rsid w:val="00A56DC8"/>
    <w:rsid w:val="00A6534B"/>
    <w:rsid w:val="00A65DC9"/>
    <w:rsid w:val="00A65E0B"/>
    <w:rsid w:val="00A67DDC"/>
    <w:rsid w:val="00A77335"/>
    <w:rsid w:val="00A835C2"/>
    <w:rsid w:val="00A83912"/>
    <w:rsid w:val="00A96E08"/>
    <w:rsid w:val="00AA3018"/>
    <w:rsid w:val="00AC3D41"/>
    <w:rsid w:val="00AC4E2A"/>
    <w:rsid w:val="00AD25AF"/>
    <w:rsid w:val="00AE4883"/>
    <w:rsid w:val="00AE5990"/>
    <w:rsid w:val="00B03A29"/>
    <w:rsid w:val="00B06CE4"/>
    <w:rsid w:val="00B10B08"/>
    <w:rsid w:val="00B2294D"/>
    <w:rsid w:val="00B24458"/>
    <w:rsid w:val="00B25A3E"/>
    <w:rsid w:val="00B261DC"/>
    <w:rsid w:val="00B262CD"/>
    <w:rsid w:val="00B33884"/>
    <w:rsid w:val="00B33B07"/>
    <w:rsid w:val="00B411A1"/>
    <w:rsid w:val="00B43343"/>
    <w:rsid w:val="00B5785A"/>
    <w:rsid w:val="00B62BC7"/>
    <w:rsid w:val="00B7554D"/>
    <w:rsid w:val="00B8001D"/>
    <w:rsid w:val="00B9265E"/>
    <w:rsid w:val="00B95D37"/>
    <w:rsid w:val="00B97AB6"/>
    <w:rsid w:val="00BA76B5"/>
    <w:rsid w:val="00BB128D"/>
    <w:rsid w:val="00BB3251"/>
    <w:rsid w:val="00BB338B"/>
    <w:rsid w:val="00BC7168"/>
    <w:rsid w:val="00BD4AED"/>
    <w:rsid w:val="00BD7CBA"/>
    <w:rsid w:val="00BF2183"/>
    <w:rsid w:val="00BF4913"/>
    <w:rsid w:val="00C211BA"/>
    <w:rsid w:val="00C22DA0"/>
    <w:rsid w:val="00C23C92"/>
    <w:rsid w:val="00C34D78"/>
    <w:rsid w:val="00C454C6"/>
    <w:rsid w:val="00C66149"/>
    <w:rsid w:val="00C73FD1"/>
    <w:rsid w:val="00C74895"/>
    <w:rsid w:val="00C7685A"/>
    <w:rsid w:val="00C81D16"/>
    <w:rsid w:val="00C83EB4"/>
    <w:rsid w:val="00C87D69"/>
    <w:rsid w:val="00C915EE"/>
    <w:rsid w:val="00CB12B4"/>
    <w:rsid w:val="00CB2AE9"/>
    <w:rsid w:val="00CB2BAF"/>
    <w:rsid w:val="00CB5BBF"/>
    <w:rsid w:val="00CC0EDE"/>
    <w:rsid w:val="00CC3B5F"/>
    <w:rsid w:val="00CC520F"/>
    <w:rsid w:val="00CC6DAE"/>
    <w:rsid w:val="00CD00BE"/>
    <w:rsid w:val="00CD10FE"/>
    <w:rsid w:val="00CD7004"/>
    <w:rsid w:val="00CE5D3A"/>
    <w:rsid w:val="00D07A76"/>
    <w:rsid w:val="00D11AA3"/>
    <w:rsid w:val="00D16C25"/>
    <w:rsid w:val="00D16DA0"/>
    <w:rsid w:val="00D23EBA"/>
    <w:rsid w:val="00D25320"/>
    <w:rsid w:val="00D36AED"/>
    <w:rsid w:val="00D403FD"/>
    <w:rsid w:val="00D45A31"/>
    <w:rsid w:val="00D473E1"/>
    <w:rsid w:val="00D5601E"/>
    <w:rsid w:val="00D56348"/>
    <w:rsid w:val="00D57997"/>
    <w:rsid w:val="00D61B1E"/>
    <w:rsid w:val="00D627D6"/>
    <w:rsid w:val="00D77763"/>
    <w:rsid w:val="00D817C1"/>
    <w:rsid w:val="00D826A9"/>
    <w:rsid w:val="00D841E0"/>
    <w:rsid w:val="00D87073"/>
    <w:rsid w:val="00D93B19"/>
    <w:rsid w:val="00D95DF7"/>
    <w:rsid w:val="00DA513D"/>
    <w:rsid w:val="00DA5ED6"/>
    <w:rsid w:val="00DB4269"/>
    <w:rsid w:val="00DB7373"/>
    <w:rsid w:val="00DB7652"/>
    <w:rsid w:val="00DC39D8"/>
    <w:rsid w:val="00DD0076"/>
    <w:rsid w:val="00DD37E9"/>
    <w:rsid w:val="00DE2989"/>
    <w:rsid w:val="00DE39A5"/>
    <w:rsid w:val="00DE6A2F"/>
    <w:rsid w:val="00DF3842"/>
    <w:rsid w:val="00DF3E4C"/>
    <w:rsid w:val="00E04F1C"/>
    <w:rsid w:val="00E10A45"/>
    <w:rsid w:val="00E138FC"/>
    <w:rsid w:val="00E206EA"/>
    <w:rsid w:val="00E228E3"/>
    <w:rsid w:val="00E262AB"/>
    <w:rsid w:val="00E36276"/>
    <w:rsid w:val="00E37E91"/>
    <w:rsid w:val="00E37EC6"/>
    <w:rsid w:val="00E4632F"/>
    <w:rsid w:val="00E47B7A"/>
    <w:rsid w:val="00E548A8"/>
    <w:rsid w:val="00E54CED"/>
    <w:rsid w:val="00E60031"/>
    <w:rsid w:val="00E65DE2"/>
    <w:rsid w:val="00E71AED"/>
    <w:rsid w:val="00E741E0"/>
    <w:rsid w:val="00E77036"/>
    <w:rsid w:val="00E8280B"/>
    <w:rsid w:val="00E96D6C"/>
    <w:rsid w:val="00EA104E"/>
    <w:rsid w:val="00EC03F2"/>
    <w:rsid w:val="00EC413D"/>
    <w:rsid w:val="00ED4915"/>
    <w:rsid w:val="00EE19AE"/>
    <w:rsid w:val="00EF0FBA"/>
    <w:rsid w:val="00EF24EB"/>
    <w:rsid w:val="00EF7E01"/>
    <w:rsid w:val="00F10EF3"/>
    <w:rsid w:val="00F14D62"/>
    <w:rsid w:val="00F2077E"/>
    <w:rsid w:val="00F247F2"/>
    <w:rsid w:val="00F27F0E"/>
    <w:rsid w:val="00F322F6"/>
    <w:rsid w:val="00F32C57"/>
    <w:rsid w:val="00F625DE"/>
    <w:rsid w:val="00F74CAC"/>
    <w:rsid w:val="00F82874"/>
    <w:rsid w:val="00F90A01"/>
    <w:rsid w:val="00F916F5"/>
    <w:rsid w:val="00F9179D"/>
    <w:rsid w:val="00F957D4"/>
    <w:rsid w:val="00F9599F"/>
    <w:rsid w:val="00FA1610"/>
    <w:rsid w:val="00FA6CF4"/>
    <w:rsid w:val="00FB2C84"/>
    <w:rsid w:val="00FC4163"/>
    <w:rsid w:val="00FC4470"/>
    <w:rsid w:val="00FD2683"/>
    <w:rsid w:val="00FE0B8F"/>
    <w:rsid w:val="00FE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4A"/>
    <w:rPr>
      <w:sz w:val="24"/>
      <w:szCs w:val="24"/>
    </w:rPr>
  </w:style>
  <w:style w:type="paragraph" w:styleId="Heading1">
    <w:name w:val="heading 1"/>
    <w:basedOn w:val="Normal"/>
    <w:next w:val="Normal"/>
    <w:qFormat/>
    <w:rsid w:val="00EF0FBA"/>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FBA"/>
    <w:pPr>
      <w:tabs>
        <w:tab w:val="center" w:pos="4320"/>
        <w:tab w:val="right" w:pos="8640"/>
      </w:tabs>
    </w:pPr>
  </w:style>
  <w:style w:type="paragraph" w:styleId="Footer">
    <w:name w:val="footer"/>
    <w:basedOn w:val="Normal"/>
    <w:link w:val="FooterChar"/>
    <w:uiPriority w:val="99"/>
    <w:rsid w:val="00EF0FBA"/>
    <w:pPr>
      <w:tabs>
        <w:tab w:val="center" w:pos="4320"/>
        <w:tab w:val="right" w:pos="8640"/>
      </w:tabs>
    </w:pPr>
  </w:style>
  <w:style w:type="character" w:styleId="PageNumber">
    <w:name w:val="page number"/>
    <w:basedOn w:val="DefaultParagraphFont"/>
    <w:rsid w:val="00EF0FBA"/>
  </w:style>
  <w:style w:type="paragraph" w:styleId="BalloonText">
    <w:name w:val="Balloon Text"/>
    <w:basedOn w:val="Normal"/>
    <w:link w:val="BalloonTextChar"/>
    <w:rsid w:val="001D181C"/>
    <w:rPr>
      <w:rFonts w:ascii="Tahoma" w:hAnsi="Tahoma" w:cs="Tahoma"/>
      <w:sz w:val="16"/>
      <w:szCs w:val="16"/>
    </w:rPr>
  </w:style>
  <w:style w:type="character" w:customStyle="1" w:styleId="BalloonTextChar">
    <w:name w:val="Balloon Text Char"/>
    <w:basedOn w:val="DefaultParagraphFont"/>
    <w:link w:val="BalloonText"/>
    <w:rsid w:val="001D181C"/>
    <w:rPr>
      <w:rFonts w:ascii="Tahoma" w:hAnsi="Tahoma" w:cs="Tahoma"/>
      <w:sz w:val="16"/>
      <w:szCs w:val="16"/>
    </w:rPr>
  </w:style>
  <w:style w:type="paragraph" w:styleId="ListParagraph">
    <w:name w:val="List Paragraph"/>
    <w:basedOn w:val="Normal"/>
    <w:uiPriority w:val="34"/>
    <w:qFormat/>
    <w:rsid w:val="00710DC6"/>
    <w:pPr>
      <w:ind w:left="720"/>
      <w:contextualSpacing/>
    </w:pPr>
  </w:style>
  <w:style w:type="character" w:styleId="PlaceholderText">
    <w:name w:val="Placeholder Text"/>
    <w:basedOn w:val="DefaultParagraphFont"/>
    <w:uiPriority w:val="99"/>
    <w:semiHidden/>
    <w:rsid w:val="00CC3B5F"/>
    <w:rPr>
      <w:color w:val="808080"/>
    </w:rPr>
  </w:style>
  <w:style w:type="character" w:styleId="Emphasis">
    <w:name w:val="Emphasis"/>
    <w:basedOn w:val="DefaultParagraphFont"/>
    <w:qFormat/>
    <w:rsid w:val="002B28D5"/>
    <w:rPr>
      <w:i/>
      <w:iCs/>
    </w:rPr>
  </w:style>
  <w:style w:type="paragraph" w:styleId="Title">
    <w:name w:val="Title"/>
    <w:basedOn w:val="Normal"/>
    <w:link w:val="TitleChar"/>
    <w:qFormat/>
    <w:rsid w:val="00D817C1"/>
    <w:pPr>
      <w:jc w:val="center"/>
    </w:pPr>
    <w:rPr>
      <w:b/>
      <w:bCs/>
      <w:lang w:val="en-GB" w:eastAsia="hu-HU"/>
    </w:rPr>
  </w:style>
  <w:style w:type="character" w:customStyle="1" w:styleId="TitleChar">
    <w:name w:val="Title Char"/>
    <w:basedOn w:val="DefaultParagraphFont"/>
    <w:link w:val="Title"/>
    <w:rsid w:val="00D817C1"/>
    <w:rPr>
      <w:b/>
      <w:bCs/>
      <w:sz w:val="24"/>
      <w:szCs w:val="24"/>
      <w:lang w:val="en-GB" w:eastAsia="hu-HU"/>
    </w:rPr>
  </w:style>
  <w:style w:type="paragraph" w:styleId="HTMLPreformatted">
    <w:name w:val="HTML Preformatted"/>
    <w:basedOn w:val="Normal"/>
    <w:link w:val="HTMLPreformattedChar"/>
    <w:uiPriority w:val="99"/>
    <w:semiHidden/>
    <w:unhideWhenUsed/>
    <w:rsid w:val="00A4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42DA7"/>
    <w:rPr>
      <w:rFonts w:ascii="Courier New" w:hAnsi="Courier New" w:cs="Courier New"/>
    </w:rPr>
  </w:style>
  <w:style w:type="table" w:styleId="TableGrid">
    <w:name w:val="Table Grid"/>
    <w:basedOn w:val="TableNormal"/>
    <w:rsid w:val="008A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E4883"/>
    <w:rPr>
      <w:color w:val="0000FF" w:themeColor="hyperlink"/>
      <w:u w:val="single"/>
    </w:rPr>
  </w:style>
  <w:style w:type="character" w:customStyle="1" w:styleId="FooterChar">
    <w:name w:val="Footer Char"/>
    <w:basedOn w:val="DefaultParagraphFont"/>
    <w:link w:val="Footer"/>
    <w:uiPriority w:val="99"/>
    <w:rsid w:val="00687E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4A"/>
    <w:rPr>
      <w:sz w:val="24"/>
      <w:szCs w:val="24"/>
    </w:rPr>
  </w:style>
  <w:style w:type="paragraph" w:styleId="Heading1">
    <w:name w:val="heading 1"/>
    <w:basedOn w:val="Normal"/>
    <w:next w:val="Normal"/>
    <w:qFormat/>
    <w:rsid w:val="00EF0FBA"/>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FBA"/>
    <w:pPr>
      <w:tabs>
        <w:tab w:val="center" w:pos="4320"/>
        <w:tab w:val="right" w:pos="8640"/>
      </w:tabs>
    </w:pPr>
  </w:style>
  <w:style w:type="paragraph" w:styleId="Footer">
    <w:name w:val="footer"/>
    <w:basedOn w:val="Normal"/>
    <w:link w:val="FooterChar"/>
    <w:uiPriority w:val="99"/>
    <w:rsid w:val="00EF0FBA"/>
    <w:pPr>
      <w:tabs>
        <w:tab w:val="center" w:pos="4320"/>
        <w:tab w:val="right" w:pos="8640"/>
      </w:tabs>
    </w:pPr>
  </w:style>
  <w:style w:type="character" w:styleId="PageNumber">
    <w:name w:val="page number"/>
    <w:basedOn w:val="DefaultParagraphFont"/>
    <w:rsid w:val="00EF0FBA"/>
  </w:style>
  <w:style w:type="paragraph" w:styleId="BalloonText">
    <w:name w:val="Balloon Text"/>
    <w:basedOn w:val="Normal"/>
    <w:link w:val="BalloonTextChar"/>
    <w:rsid w:val="001D181C"/>
    <w:rPr>
      <w:rFonts w:ascii="Tahoma" w:hAnsi="Tahoma" w:cs="Tahoma"/>
      <w:sz w:val="16"/>
      <w:szCs w:val="16"/>
    </w:rPr>
  </w:style>
  <w:style w:type="character" w:customStyle="1" w:styleId="BalloonTextChar">
    <w:name w:val="Balloon Text Char"/>
    <w:basedOn w:val="DefaultParagraphFont"/>
    <w:link w:val="BalloonText"/>
    <w:rsid w:val="001D181C"/>
    <w:rPr>
      <w:rFonts w:ascii="Tahoma" w:hAnsi="Tahoma" w:cs="Tahoma"/>
      <w:sz w:val="16"/>
      <w:szCs w:val="16"/>
    </w:rPr>
  </w:style>
  <w:style w:type="paragraph" w:styleId="ListParagraph">
    <w:name w:val="List Paragraph"/>
    <w:basedOn w:val="Normal"/>
    <w:uiPriority w:val="34"/>
    <w:qFormat/>
    <w:rsid w:val="00710DC6"/>
    <w:pPr>
      <w:ind w:left="720"/>
      <w:contextualSpacing/>
    </w:pPr>
  </w:style>
  <w:style w:type="character" w:styleId="PlaceholderText">
    <w:name w:val="Placeholder Text"/>
    <w:basedOn w:val="DefaultParagraphFont"/>
    <w:uiPriority w:val="99"/>
    <w:semiHidden/>
    <w:rsid w:val="00CC3B5F"/>
    <w:rPr>
      <w:color w:val="808080"/>
    </w:rPr>
  </w:style>
  <w:style w:type="character" w:styleId="Emphasis">
    <w:name w:val="Emphasis"/>
    <w:basedOn w:val="DefaultParagraphFont"/>
    <w:qFormat/>
    <w:rsid w:val="002B28D5"/>
    <w:rPr>
      <w:i/>
      <w:iCs/>
    </w:rPr>
  </w:style>
  <w:style w:type="paragraph" w:styleId="Title">
    <w:name w:val="Title"/>
    <w:basedOn w:val="Normal"/>
    <w:link w:val="TitleChar"/>
    <w:qFormat/>
    <w:rsid w:val="00D817C1"/>
    <w:pPr>
      <w:jc w:val="center"/>
    </w:pPr>
    <w:rPr>
      <w:b/>
      <w:bCs/>
      <w:lang w:val="en-GB" w:eastAsia="hu-HU"/>
    </w:rPr>
  </w:style>
  <w:style w:type="character" w:customStyle="1" w:styleId="TitleChar">
    <w:name w:val="Title Char"/>
    <w:basedOn w:val="DefaultParagraphFont"/>
    <w:link w:val="Title"/>
    <w:rsid w:val="00D817C1"/>
    <w:rPr>
      <w:b/>
      <w:bCs/>
      <w:sz w:val="24"/>
      <w:szCs w:val="24"/>
      <w:lang w:val="en-GB" w:eastAsia="hu-HU"/>
    </w:rPr>
  </w:style>
  <w:style w:type="paragraph" w:styleId="HTMLPreformatted">
    <w:name w:val="HTML Preformatted"/>
    <w:basedOn w:val="Normal"/>
    <w:link w:val="HTMLPreformattedChar"/>
    <w:uiPriority w:val="99"/>
    <w:semiHidden/>
    <w:unhideWhenUsed/>
    <w:rsid w:val="00A4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42DA7"/>
    <w:rPr>
      <w:rFonts w:ascii="Courier New" w:hAnsi="Courier New" w:cs="Courier New"/>
    </w:rPr>
  </w:style>
  <w:style w:type="table" w:styleId="TableGrid">
    <w:name w:val="Table Grid"/>
    <w:basedOn w:val="TableNormal"/>
    <w:rsid w:val="008A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E4883"/>
    <w:rPr>
      <w:color w:val="0000FF" w:themeColor="hyperlink"/>
      <w:u w:val="single"/>
    </w:rPr>
  </w:style>
  <w:style w:type="character" w:customStyle="1" w:styleId="FooterChar">
    <w:name w:val="Footer Char"/>
    <w:basedOn w:val="DefaultParagraphFont"/>
    <w:link w:val="Footer"/>
    <w:uiPriority w:val="99"/>
    <w:rsid w:val="00687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732">
      <w:bodyDiv w:val="1"/>
      <w:marLeft w:val="0"/>
      <w:marRight w:val="0"/>
      <w:marTop w:val="0"/>
      <w:marBottom w:val="0"/>
      <w:divBdr>
        <w:top w:val="none" w:sz="0" w:space="0" w:color="auto"/>
        <w:left w:val="none" w:sz="0" w:space="0" w:color="auto"/>
        <w:bottom w:val="none" w:sz="0" w:space="0" w:color="auto"/>
        <w:right w:val="none" w:sz="0" w:space="0" w:color="auto"/>
      </w:divBdr>
    </w:div>
    <w:div w:id="110520397">
      <w:bodyDiv w:val="1"/>
      <w:marLeft w:val="0"/>
      <w:marRight w:val="0"/>
      <w:marTop w:val="0"/>
      <w:marBottom w:val="0"/>
      <w:divBdr>
        <w:top w:val="none" w:sz="0" w:space="0" w:color="auto"/>
        <w:left w:val="none" w:sz="0" w:space="0" w:color="auto"/>
        <w:bottom w:val="none" w:sz="0" w:space="0" w:color="auto"/>
        <w:right w:val="none" w:sz="0" w:space="0" w:color="auto"/>
      </w:divBdr>
    </w:div>
    <w:div w:id="122426115">
      <w:bodyDiv w:val="1"/>
      <w:marLeft w:val="0"/>
      <w:marRight w:val="0"/>
      <w:marTop w:val="0"/>
      <w:marBottom w:val="0"/>
      <w:divBdr>
        <w:top w:val="none" w:sz="0" w:space="0" w:color="auto"/>
        <w:left w:val="none" w:sz="0" w:space="0" w:color="auto"/>
        <w:bottom w:val="none" w:sz="0" w:space="0" w:color="auto"/>
        <w:right w:val="none" w:sz="0" w:space="0" w:color="auto"/>
      </w:divBdr>
    </w:div>
    <w:div w:id="124156422">
      <w:bodyDiv w:val="1"/>
      <w:marLeft w:val="0"/>
      <w:marRight w:val="0"/>
      <w:marTop w:val="0"/>
      <w:marBottom w:val="0"/>
      <w:divBdr>
        <w:top w:val="none" w:sz="0" w:space="0" w:color="auto"/>
        <w:left w:val="none" w:sz="0" w:space="0" w:color="auto"/>
        <w:bottom w:val="none" w:sz="0" w:space="0" w:color="auto"/>
        <w:right w:val="none" w:sz="0" w:space="0" w:color="auto"/>
      </w:divBdr>
    </w:div>
    <w:div w:id="138621320">
      <w:bodyDiv w:val="1"/>
      <w:marLeft w:val="0"/>
      <w:marRight w:val="0"/>
      <w:marTop w:val="0"/>
      <w:marBottom w:val="0"/>
      <w:divBdr>
        <w:top w:val="none" w:sz="0" w:space="0" w:color="auto"/>
        <w:left w:val="none" w:sz="0" w:space="0" w:color="auto"/>
        <w:bottom w:val="none" w:sz="0" w:space="0" w:color="auto"/>
        <w:right w:val="none" w:sz="0" w:space="0" w:color="auto"/>
      </w:divBdr>
    </w:div>
    <w:div w:id="142087604">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0390014">
      <w:bodyDiv w:val="1"/>
      <w:marLeft w:val="0"/>
      <w:marRight w:val="0"/>
      <w:marTop w:val="0"/>
      <w:marBottom w:val="0"/>
      <w:divBdr>
        <w:top w:val="none" w:sz="0" w:space="0" w:color="auto"/>
        <w:left w:val="none" w:sz="0" w:space="0" w:color="auto"/>
        <w:bottom w:val="none" w:sz="0" w:space="0" w:color="auto"/>
        <w:right w:val="none" w:sz="0" w:space="0" w:color="auto"/>
      </w:divBdr>
    </w:div>
    <w:div w:id="205339185">
      <w:bodyDiv w:val="1"/>
      <w:marLeft w:val="0"/>
      <w:marRight w:val="0"/>
      <w:marTop w:val="0"/>
      <w:marBottom w:val="0"/>
      <w:divBdr>
        <w:top w:val="none" w:sz="0" w:space="0" w:color="auto"/>
        <w:left w:val="none" w:sz="0" w:space="0" w:color="auto"/>
        <w:bottom w:val="none" w:sz="0" w:space="0" w:color="auto"/>
        <w:right w:val="none" w:sz="0" w:space="0" w:color="auto"/>
      </w:divBdr>
    </w:div>
    <w:div w:id="218632136">
      <w:bodyDiv w:val="1"/>
      <w:marLeft w:val="0"/>
      <w:marRight w:val="0"/>
      <w:marTop w:val="0"/>
      <w:marBottom w:val="0"/>
      <w:divBdr>
        <w:top w:val="none" w:sz="0" w:space="0" w:color="auto"/>
        <w:left w:val="none" w:sz="0" w:space="0" w:color="auto"/>
        <w:bottom w:val="none" w:sz="0" w:space="0" w:color="auto"/>
        <w:right w:val="none" w:sz="0" w:space="0" w:color="auto"/>
      </w:divBdr>
    </w:div>
    <w:div w:id="250165030">
      <w:bodyDiv w:val="1"/>
      <w:marLeft w:val="0"/>
      <w:marRight w:val="0"/>
      <w:marTop w:val="0"/>
      <w:marBottom w:val="0"/>
      <w:divBdr>
        <w:top w:val="none" w:sz="0" w:space="0" w:color="auto"/>
        <w:left w:val="none" w:sz="0" w:space="0" w:color="auto"/>
        <w:bottom w:val="none" w:sz="0" w:space="0" w:color="auto"/>
        <w:right w:val="none" w:sz="0" w:space="0" w:color="auto"/>
      </w:divBdr>
    </w:div>
    <w:div w:id="279412002">
      <w:bodyDiv w:val="1"/>
      <w:marLeft w:val="0"/>
      <w:marRight w:val="0"/>
      <w:marTop w:val="0"/>
      <w:marBottom w:val="0"/>
      <w:divBdr>
        <w:top w:val="none" w:sz="0" w:space="0" w:color="auto"/>
        <w:left w:val="none" w:sz="0" w:space="0" w:color="auto"/>
        <w:bottom w:val="none" w:sz="0" w:space="0" w:color="auto"/>
        <w:right w:val="none" w:sz="0" w:space="0" w:color="auto"/>
      </w:divBdr>
    </w:div>
    <w:div w:id="283081720">
      <w:bodyDiv w:val="1"/>
      <w:marLeft w:val="0"/>
      <w:marRight w:val="0"/>
      <w:marTop w:val="0"/>
      <w:marBottom w:val="0"/>
      <w:divBdr>
        <w:top w:val="none" w:sz="0" w:space="0" w:color="auto"/>
        <w:left w:val="none" w:sz="0" w:space="0" w:color="auto"/>
        <w:bottom w:val="none" w:sz="0" w:space="0" w:color="auto"/>
        <w:right w:val="none" w:sz="0" w:space="0" w:color="auto"/>
      </w:divBdr>
    </w:div>
    <w:div w:id="317196564">
      <w:bodyDiv w:val="1"/>
      <w:marLeft w:val="0"/>
      <w:marRight w:val="0"/>
      <w:marTop w:val="0"/>
      <w:marBottom w:val="0"/>
      <w:divBdr>
        <w:top w:val="none" w:sz="0" w:space="0" w:color="auto"/>
        <w:left w:val="none" w:sz="0" w:space="0" w:color="auto"/>
        <w:bottom w:val="none" w:sz="0" w:space="0" w:color="auto"/>
        <w:right w:val="none" w:sz="0" w:space="0" w:color="auto"/>
      </w:divBdr>
    </w:div>
    <w:div w:id="351731860">
      <w:bodyDiv w:val="1"/>
      <w:marLeft w:val="0"/>
      <w:marRight w:val="0"/>
      <w:marTop w:val="0"/>
      <w:marBottom w:val="0"/>
      <w:divBdr>
        <w:top w:val="none" w:sz="0" w:space="0" w:color="auto"/>
        <w:left w:val="none" w:sz="0" w:space="0" w:color="auto"/>
        <w:bottom w:val="none" w:sz="0" w:space="0" w:color="auto"/>
        <w:right w:val="none" w:sz="0" w:space="0" w:color="auto"/>
      </w:divBdr>
    </w:div>
    <w:div w:id="353044859">
      <w:bodyDiv w:val="1"/>
      <w:marLeft w:val="0"/>
      <w:marRight w:val="0"/>
      <w:marTop w:val="0"/>
      <w:marBottom w:val="0"/>
      <w:divBdr>
        <w:top w:val="none" w:sz="0" w:space="0" w:color="auto"/>
        <w:left w:val="none" w:sz="0" w:space="0" w:color="auto"/>
        <w:bottom w:val="none" w:sz="0" w:space="0" w:color="auto"/>
        <w:right w:val="none" w:sz="0" w:space="0" w:color="auto"/>
      </w:divBdr>
    </w:div>
    <w:div w:id="426772525">
      <w:bodyDiv w:val="1"/>
      <w:marLeft w:val="0"/>
      <w:marRight w:val="0"/>
      <w:marTop w:val="0"/>
      <w:marBottom w:val="0"/>
      <w:divBdr>
        <w:top w:val="none" w:sz="0" w:space="0" w:color="auto"/>
        <w:left w:val="none" w:sz="0" w:space="0" w:color="auto"/>
        <w:bottom w:val="none" w:sz="0" w:space="0" w:color="auto"/>
        <w:right w:val="none" w:sz="0" w:space="0" w:color="auto"/>
      </w:divBdr>
    </w:div>
    <w:div w:id="482352320">
      <w:bodyDiv w:val="1"/>
      <w:marLeft w:val="0"/>
      <w:marRight w:val="0"/>
      <w:marTop w:val="0"/>
      <w:marBottom w:val="0"/>
      <w:divBdr>
        <w:top w:val="none" w:sz="0" w:space="0" w:color="auto"/>
        <w:left w:val="none" w:sz="0" w:space="0" w:color="auto"/>
        <w:bottom w:val="none" w:sz="0" w:space="0" w:color="auto"/>
        <w:right w:val="none" w:sz="0" w:space="0" w:color="auto"/>
      </w:divBdr>
    </w:div>
    <w:div w:id="509564619">
      <w:bodyDiv w:val="1"/>
      <w:marLeft w:val="0"/>
      <w:marRight w:val="0"/>
      <w:marTop w:val="0"/>
      <w:marBottom w:val="0"/>
      <w:divBdr>
        <w:top w:val="none" w:sz="0" w:space="0" w:color="auto"/>
        <w:left w:val="none" w:sz="0" w:space="0" w:color="auto"/>
        <w:bottom w:val="none" w:sz="0" w:space="0" w:color="auto"/>
        <w:right w:val="none" w:sz="0" w:space="0" w:color="auto"/>
      </w:divBdr>
    </w:div>
    <w:div w:id="523984380">
      <w:bodyDiv w:val="1"/>
      <w:marLeft w:val="0"/>
      <w:marRight w:val="0"/>
      <w:marTop w:val="0"/>
      <w:marBottom w:val="0"/>
      <w:divBdr>
        <w:top w:val="none" w:sz="0" w:space="0" w:color="auto"/>
        <w:left w:val="none" w:sz="0" w:space="0" w:color="auto"/>
        <w:bottom w:val="none" w:sz="0" w:space="0" w:color="auto"/>
        <w:right w:val="none" w:sz="0" w:space="0" w:color="auto"/>
      </w:divBdr>
    </w:div>
    <w:div w:id="547958376">
      <w:bodyDiv w:val="1"/>
      <w:marLeft w:val="0"/>
      <w:marRight w:val="0"/>
      <w:marTop w:val="0"/>
      <w:marBottom w:val="0"/>
      <w:divBdr>
        <w:top w:val="none" w:sz="0" w:space="0" w:color="auto"/>
        <w:left w:val="none" w:sz="0" w:space="0" w:color="auto"/>
        <w:bottom w:val="none" w:sz="0" w:space="0" w:color="auto"/>
        <w:right w:val="none" w:sz="0" w:space="0" w:color="auto"/>
      </w:divBdr>
    </w:div>
    <w:div w:id="604922659">
      <w:bodyDiv w:val="1"/>
      <w:marLeft w:val="0"/>
      <w:marRight w:val="0"/>
      <w:marTop w:val="0"/>
      <w:marBottom w:val="0"/>
      <w:divBdr>
        <w:top w:val="none" w:sz="0" w:space="0" w:color="auto"/>
        <w:left w:val="none" w:sz="0" w:space="0" w:color="auto"/>
        <w:bottom w:val="none" w:sz="0" w:space="0" w:color="auto"/>
        <w:right w:val="none" w:sz="0" w:space="0" w:color="auto"/>
      </w:divBdr>
    </w:div>
    <w:div w:id="641664161">
      <w:bodyDiv w:val="1"/>
      <w:marLeft w:val="0"/>
      <w:marRight w:val="0"/>
      <w:marTop w:val="0"/>
      <w:marBottom w:val="0"/>
      <w:divBdr>
        <w:top w:val="none" w:sz="0" w:space="0" w:color="auto"/>
        <w:left w:val="none" w:sz="0" w:space="0" w:color="auto"/>
        <w:bottom w:val="none" w:sz="0" w:space="0" w:color="auto"/>
        <w:right w:val="none" w:sz="0" w:space="0" w:color="auto"/>
      </w:divBdr>
    </w:div>
    <w:div w:id="643588192">
      <w:bodyDiv w:val="1"/>
      <w:marLeft w:val="0"/>
      <w:marRight w:val="0"/>
      <w:marTop w:val="0"/>
      <w:marBottom w:val="0"/>
      <w:divBdr>
        <w:top w:val="none" w:sz="0" w:space="0" w:color="auto"/>
        <w:left w:val="none" w:sz="0" w:space="0" w:color="auto"/>
        <w:bottom w:val="none" w:sz="0" w:space="0" w:color="auto"/>
        <w:right w:val="none" w:sz="0" w:space="0" w:color="auto"/>
      </w:divBdr>
    </w:div>
    <w:div w:id="657198319">
      <w:bodyDiv w:val="1"/>
      <w:marLeft w:val="0"/>
      <w:marRight w:val="0"/>
      <w:marTop w:val="0"/>
      <w:marBottom w:val="0"/>
      <w:divBdr>
        <w:top w:val="none" w:sz="0" w:space="0" w:color="auto"/>
        <w:left w:val="none" w:sz="0" w:space="0" w:color="auto"/>
        <w:bottom w:val="none" w:sz="0" w:space="0" w:color="auto"/>
        <w:right w:val="none" w:sz="0" w:space="0" w:color="auto"/>
      </w:divBdr>
    </w:div>
    <w:div w:id="688604177">
      <w:bodyDiv w:val="1"/>
      <w:marLeft w:val="0"/>
      <w:marRight w:val="0"/>
      <w:marTop w:val="0"/>
      <w:marBottom w:val="0"/>
      <w:divBdr>
        <w:top w:val="none" w:sz="0" w:space="0" w:color="auto"/>
        <w:left w:val="none" w:sz="0" w:space="0" w:color="auto"/>
        <w:bottom w:val="none" w:sz="0" w:space="0" w:color="auto"/>
        <w:right w:val="none" w:sz="0" w:space="0" w:color="auto"/>
      </w:divBdr>
    </w:div>
    <w:div w:id="749037869">
      <w:bodyDiv w:val="1"/>
      <w:marLeft w:val="0"/>
      <w:marRight w:val="0"/>
      <w:marTop w:val="0"/>
      <w:marBottom w:val="0"/>
      <w:divBdr>
        <w:top w:val="none" w:sz="0" w:space="0" w:color="auto"/>
        <w:left w:val="none" w:sz="0" w:space="0" w:color="auto"/>
        <w:bottom w:val="none" w:sz="0" w:space="0" w:color="auto"/>
        <w:right w:val="none" w:sz="0" w:space="0" w:color="auto"/>
      </w:divBdr>
    </w:div>
    <w:div w:id="760881509">
      <w:bodyDiv w:val="1"/>
      <w:marLeft w:val="0"/>
      <w:marRight w:val="0"/>
      <w:marTop w:val="0"/>
      <w:marBottom w:val="0"/>
      <w:divBdr>
        <w:top w:val="none" w:sz="0" w:space="0" w:color="auto"/>
        <w:left w:val="none" w:sz="0" w:space="0" w:color="auto"/>
        <w:bottom w:val="none" w:sz="0" w:space="0" w:color="auto"/>
        <w:right w:val="none" w:sz="0" w:space="0" w:color="auto"/>
      </w:divBdr>
    </w:div>
    <w:div w:id="777532607">
      <w:bodyDiv w:val="1"/>
      <w:marLeft w:val="0"/>
      <w:marRight w:val="0"/>
      <w:marTop w:val="0"/>
      <w:marBottom w:val="0"/>
      <w:divBdr>
        <w:top w:val="none" w:sz="0" w:space="0" w:color="auto"/>
        <w:left w:val="none" w:sz="0" w:space="0" w:color="auto"/>
        <w:bottom w:val="none" w:sz="0" w:space="0" w:color="auto"/>
        <w:right w:val="none" w:sz="0" w:space="0" w:color="auto"/>
      </w:divBdr>
    </w:div>
    <w:div w:id="797188582">
      <w:bodyDiv w:val="1"/>
      <w:marLeft w:val="0"/>
      <w:marRight w:val="0"/>
      <w:marTop w:val="0"/>
      <w:marBottom w:val="0"/>
      <w:divBdr>
        <w:top w:val="none" w:sz="0" w:space="0" w:color="auto"/>
        <w:left w:val="none" w:sz="0" w:space="0" w:color="auto"/>
        <w:bottom w:val="none" w:sz="0" w:space="0" w:color="auto"/>
        <w:right w:val="none" w:sz="0" w:space="0" w:color="auto"/>
      </w:divBdr>
    </w:div>
    <w:div w:id="804935283">
      <w:bodyDiv w:val="1"/>
      <w:marLeft w:val="0"/>
      <w:marRight w:val="0"/>
      <w:marTop w:val="0"/>
      <w:marBottom w:val="0"/>
      <w:divBdr>
        <w:top w:val="none" w:sz="0" w:space="0" w:color="auto"/>
        <w:left w:val="none" w:sz="0" w:space="0" w:color="auto"/>
        <w:bottom w:val="none" w:sz="0" w:space="0" w:color="auto"/>
        <w:right w:val="none" w:sz="0" w:space="0" w:color="auto"/>
      </w:divBdr>
    </w:div>
    <w:div w:id="843907328">
      <w:bodyDiv w:val="1"/>
      <w:marLeft w:val="0"/>
      <w:marRight w:val="0"/>
      <w:marTop w:val="0"/>
      <w:marBottom w:val="0"/>
      <w:divBdr>
        <w:top w:val="none" w:sz="0" w:space="0" w:color="auto"/>
        <w:left w:val="none" w:sz="0" w:space="0" w:color="auto"/>
        <w:bottom w:val="none" w:sz="0" w:space="0" w:color="auto"/>
        <w:right w:val="none" w:sz="0" w:space="0" w:color="auto"/>
      </w:divBdr>
    </w:div>
    <w:div w:id="945121006">
      <w:bodyDiv w:val="1"/>
      <w:marLeft w:val="0"/>
      <w:marRight w:val="0"/>
      <w:marTop w:val="0"/>
      <w:marBottom w:val="0"/>
      <w:divBdr>
        <w:top w:val="none" w:sz="0" w:space="0" w:color="auto"/>
        <w:left w:val="none" w:sz="0" w:space="0" w:color="auto"/>
        <w:bottom w:val="none" w:sz="0" w:space="0" w:color="auto"/>
        <w:right w:val="none" w:sz="0" w:space="0" w:color="auto"/>
      </w:divBdr>
    </w:div>
    <w:div w:id="957177940">
      <w:bodyDiv w:val="1"/>
      <w:marLeft w:val="0"/>
      <w:marRight w:val="0"/>
      <w:marTop w:val="0"/>
      <w:marBottom w:val="0"/>
      <w:divBdr>
        <w:top w:val="none" w:sz="0" w:space="0" w:color="auto"/>
        <w:left w:val="none" w:sz="0" w:space="0" w:color="auto"/>
        <w:bottom w:val="none" w:sz="0" w:space="0" w:color="auto"/>
        <w:right w:val="none" w:sz="0" w:space="0" w:color="auto"/>
      </w:divBdr>
    </w:div>
    <w:div w:id="1006861166">
      <w:bodyDiv w:val="1"/>
      <w:marLeft w:val="0"/>
      <w:marRight w:val="0"/>
      <w:marTop w:val="0"/>
      <w:marBottom w:val="0"/>
      <w:divBdr>
        <w:top w:val="none" w:sz="0" w:space="0" w:color="auto"/>
        <w:left w:val="none" w:sz="0" w:space="0" w:color="auto"/>
        <w:bottom w:val="none" w:sz="0" w:space="0" w:color="auto"/>
        <w:right w:val="none" w:sz="0" w:space="0" w:color="auto"/>
      </w:divBdr>
    </w:div>
    <w:div w:id="1017274639">
      <w:bodyDiv w:val="1"/>
      <w:marLeft w:val="0"/>
      <w:marRight w:val="0"/>
      <w:marTop w:val="0"/>
      <w:marBottom w:val="0"/>
      <w:divBdr>
        <w:top w:val="none" w:sz="0" w:space="0" w:color="auto"/>
        <w:left w:val="none" w:sz="0" w:space="0" w:color="auto"/>
        <w:bottom w:val="none" w:sz="0" w:space="0" w:color="auto"/>
        <w:right w:val="none" w:sz="0" w:space="0" w:color="auto"/>
      </w:divBdr>
    </w:div>
    <w:div w:id="1018236528">
      <w:bodyDiv w:val="1"/>
      <w:marLeft w:val="0"/>
      <w:marRight w:val="0"/>
      <w:marTop w:val="0"/>
      <w:marBottom w:val="0"/>
      <w:divBdr>
        <w:top w:val="none" w:sz="0" w:space="0" w:color="auto"/>
        <w:left w:val="none" w:sz="0" w:space="0" w:color="auto"/>
        <w:bottom w:val="none" w:sz="0" w:space="0" w:color="auto"/>
        <w:right w:val="none" w:sz="0" w:space="0" w:color="auto"/>
      </w:divBdr>
    </w:div>
    <w:div w:id="1088117365">
      <w:bodyDiv w:val="1"/>
      <w:marLeft w:val="0"/>
      <w:marRight w:val="0"/>
      <w:marTop w:val="0"/>
      <w:marBottom w:val="0"/>
      <w:divBdr>
        <w:top w:val="none" w:sz="0" w:space="0" w:color="auto"/>
        <w:left w:val="none" w:sz="0" w:space="0" w:color="auto"/>
        <w:bottom w:val="none" w:sz="0" w:space="0" w:color="auto"/>
        <w:right w:val="none" w:sz="0" w:space="0" w:color="auto"/>
      </w:divBdr>
    </w:div>
    <w:div w:id="1096445070">
      <w:bodyDiv w:val="1"/>
      <w:marLeft w:val="0"/>
      <w:marRight w:val="0"/>
      <w:marTop w:val="0"/>
      <w:marBottom w:val="0"/>
      <w:divBdr>
        <w:top w:val="none" w:sz="0" w:space="0" w:color="auto"/>
        <w:left w:val="none" w:sz="0" w:space="0" w:color="auto"/>
        <w:bottom w:val="none" w:sz="0" w:space="0" w:color="auto"/>
        <w:right w:val="none" w:sz="0" w:space="0" w:color="auto"/>
      </w:divBdr>
    </w:div>
    <w:div w:id="1102265509">
      <w:bodyDiv w:val="1"/>
      <w:marLeft w:val="0"/>
      <w:marRight w:val="0"/>
      <w:marTop w:val="0"/>
      <w:marBottom w:val="0"/>
      <w:divBdr>
        <w:top w:val="none" w:sz="0" w:space="0" w:color="auto"/>
        <w:left w:val="none" w:sz="0" w:space="0" w:color="auto"/>
        <w:bottom w:val="none" w:sz="0" w:space="0" w:color="auto"/>
        <w:right w:val="none" w:sz="0" w:space="0" w:color="auto"/>
      </w:divBdr>
    </w:div>
    <w:div w:id="1116485471">
      <w:bodyDiv w:val="1"/>
      <w:marLeft w:val="0"/>
      <w:marRight w:val="0"/>
      <w:marTop w:val="0"/>
      <w:marBottom w:val="0"/>
      <w:divBdr>
        <w:top w:val="none" w:sz="0" w:space="0" w:color="auto"/>
        <w:left w:val="none" w:sz="0" w:space="0" w:color="auto"/>
        <w:bottom w:val="none" w:sz="0" w:space="0" w:color="auto"/>
        <w:right w:val="none" w:sz="0" w:space="0" w:color="auto"/>
      </w:divBdr>
    </w:div>
    <w:div w:id="1140998798">
      <w:bodyDiv w:val="1"/>
      <w:marLeft w:val="0"/>
      <w:marRight w:val="0"/>
      <w:marTop w:val="0"/>
      <w:marBottom w:val="0"/>
      <w:divBdr>
        <w:top w:val="none" w:sz="0" w:space="0" w:color="auto"/>
        <w:left w:val="none" w:sz="0" w:space="0" w:color="auto"/>
        <w:bottom w:val="none" w:sz="0" w:space="0" w:color="auto"/>
        <w:right w:val="none" w:sz="0" w:space="0" w:color="auto"/>
      </w:divBdr>
    </w:div>
    <w:div w:id="1147432715">
      <w:bodyDiv w:val="1"/>
      <w:marLeft w:val="0"/>
      <w:marRight w:val="0"/>
      <w:marTop w:val="0"/>
      <w:marBottom w:val="0"/>
      <w:divBdr>
        <w:top w:val="none" w:sz="0" w:space="0" w:color="auto"/>
        <w:left w:val="none" w:sz="0" w:space="0" w:color="auto"/>
        <w:bottom w:val="none" w:sz="0" w:space="0" w:color="auto"/>
        <w:right w:val="none" w:sz="0" w:space="0" w:color="auto"/>
      </w:divBdr>
    </w:div>
    <w:div w:id="1178885023">
      <w:bodyDiv w:val="1"/>
      <w:marLeft w:val="0"/>
      <w:marRight w:val="0"/>
      <w:marTop w:val="0"/>
      <w:marBottom w:val="0"/>
      <w:divBdr>
        <w:top w:val="none" w:sz="0" w:space="0" w:color="auto"/>
        <w:left w:val="none" w:sz="0" w:space="0" w:color="auto"/>
        <w:bottom w:val="none" w:sz="0" w:space="0" w:color="auto"/>
        <w:right w:val="none" w:sz="0" w:space="0" w:color="auto"/>
      </w:divBdr>
    </w:div>
    <w:div w:id="1180966922">
      <w:bodyDiv w:val="1"/>
      <w:marLeft w:val="0"/>
      <w:marRight w:val="0"/>
      <w:marTop w:val="0"/>
      <w:marBottom w:val="0"/>
      <w:divBdr>
        <w:top w:val="none" w:sz="0" w:space="0" w:color="auto"/>
        <w:left w:val="none" w:sz="0" w:space="0" w:color="auto"/>
        <w:bottom w:val="none" w:sz="0" w:space="0" w:color="auto"/>
        <w:right w:val="none" w:sz="0" w:space="0" w:color="auto"/>
      </w:divBdr>
    </w:div>
    <w:div w:id="1195655415">
      <w:bodyDiv w:val="1"/>
      <w:marLeft w:val="0"/>
      <w:marRight w:val="0"/>
      <w:marTop w:val="0"/>
      <w:marBottom w:val="0"/>
      <w:divBdr>
        <w:top w:val="none" w:sz="0" w:space="0" w:color="auto"/>
        <w:left w:val="none" w:sz="0" w:space="0" w:color="auto"/>
        <w:bottom w:val="none" w:sz="0" w:space="0" w:color="auto"/>
        <w:right w:val="none" w:sz="0" w:space="0" w:color="auto"/>
      </w:divBdr>
    </w:div>
    <w:div w:id="1283926484">
      <w:bodyDiv w:val="1"/>
      <w:marLeft w:val="0"/>
      <w:marRight w:val="0"/>
      <w:marTop w:val="0"/>
      <w:marBottom w:val="0"/>
      <w:divBdr>
        <w:top w:val="none" w:sz="0" w:space="0" w:color="auto"/>
        <w:left w:val="none" w:sz="0" w:space="0" w:color="auto"/>
        <w:bottom w:val="none" w:sz="0" w:space="0" w:color="auto"/>
        <w:right w:val="none" w:sz="0" w:space="0" w:color="auto"/>
      </w:divBdr>
    </w:div>
    <w:div w:id="1299185890">
      <w:bodyDiv w:val="1"/>
      <w:marLeft w:val="0"/>
      <w:marRight w:val="0"/>
      <w:marTop w:val="0"/>
      <w:marBottom w:val="0"/>
      <w:divBdr>
        <w:top w:val="none" w:sz="0" w:space="0" w:color="auto"/>
        <w:left w:val="none" w:sz="0" w:space="0" w:color="auto"/>
        <w:bottom w:val="none" w:sz="0" w:space="0" w:color="auto"/>
        <w:right w:val="none" w:sz="0" w:space="0" w:color="auto"/>
      </w:divBdr>
    </w:div>
    <w:div w:id="1299457746">
      <w:bodyDiv w:val="1"/>
      <w:marLeft w:val="0"/>
      <w:marRight w:val="0"/>
      <w:marTop w:val="0"/>
      <w:marBottom w:val="0"/>
      <w:divBdr>
        <w:top w:val="none" w:sz="0" w:space="0" w:color="auto"/>
        <w:left w:val="none" w:sz="0" w:space="0" w:color="auto"/>
        <w:bottom w:val="none" w:sz="0" w:space="0" w:color="auto"/>
        <w:right w:val="none" w:sz="0" w:space="0" w:color="auto"/>
      </w:divBdr>
    </w:div>
    <w:div w:id="1324090975">
      <w:bodyDiv w:val="1"/>
      <w:marLeft w:val="0"/>
      <w:marRight w:val="0"/>
      <w:marTop w:val="0"/>
      <w:marBottom w:val="0"/>
      <w:divBdr>
        <w:top w:val="none" w:sz="0" w:space="0" w:color="auto"/>
        <w:left w:val="none" w:sz="0" w:space="0" w:color="auto"/>
        <w:bottom w:val="none" w:sz="0" w:space="0" w:color="auto"/>
        <w:right w:val="none" w:sz="0" w:space="0" w:color="auto"/>
      </w:divBdr>
    </w:div>
    <w:div w:id="1334449638">
      <w:bodyDiv w:val="1"/>
      <w:marLeft w:val="0"/>
      <w:marRight w:val="0"/>
      <w:marTop w:val="0"/>
      <w:marBottom w:val="0"/>
      <w:divBdr>
        <w:top w:val="none" w:sz="0" w:space="0" w:color="auto"/>
        <w:left w:val="none" w:sz="0" w:space="0" w:color="auto"/>
        <w:bottom w:val="none" w:sz="0" w:space="0" w:color="auto"/>
        <w:right w:val="none" w:sz="0" w:space="0" w:color="auto"/>
      </w:divBdr>
    </w:div>
    <w:div w:id="1336104385">
      <w:bodyDiv w:val="1"/>
      <w:marLeft w:val="0"/>
      <w:marRight w:val="0"/>
      <w:marTop w:val="0"/>
      <w:marBottom w:val="0"/>
      <w:divBdr>
        <w:top w:val="none" w:sz="0" w:space="0" w:color="auto"/>
        <w:left w:val="none" w:sz="0" w:space="0" w:color="auto"/>
        <w:bottom w:val="none" w:sz="0" w:space="0" w:color="auto"/>
        <w:right w:val="none" w:sz="0" w:space="0" w:color="auto"/>
      </w:divBdr>
    </w:div>
    <w:div w:id="1369063724">
      <w:bodyDiv w:val="1"/>
      <w:marLeft w:val="0"/>
      <w:marRight w:val="0"/>
      <w:marTop w:val="0"/>
      <w:marBottom w:val="0"/>
      <w:divBdr>
        <w:top w:val="none" w:sz="0" w:space="0" w:color="auto"/>
        <w:left w:val="none" w:sz="0" w:space="0" w:color="auto"/>
        <w:bottom w:val="none" w:sz="0" w:space="0" w:color="auto"/>
        <w:right w:val="none" w:sz="0" w:space="0" w:color="auto"/>
      </w:divBdr>
    </w:div>
    <w:div w:id="1411803736">
      <w:bodyDiv w:val="1"/>
      <w:marLeft w:val="0"/>
      <w:marRight w:val="0"/>
      <w:marTop w:val="0"/>
      <w:marBottom w:val="0"/>
      <w:divBdr>
        <w:top w:val="none" w:sz="0" w:space="0" w:color="auto"/>
        <w:left w:val="none" w:sz="0" w:space="0" w:color="auto"/>
        <w:bottom w:val="none" w:sz="0" w:space="0" w:color="auto"/>
        <w:right w:val="none" w:sz="0" w:space="0" w:color="auto"/>
      </w:divBdr>
    </w:div>
    <w:div w:id="1436485151">
      <w:bodyDiv w:val="1"/>
      <w:marLeft w:val="0"/>
      <w:marRight w:val="0"/>
      <w:marTop w:val="0"/>
      <w:marBottom w:val="0"/>
      <w:divBdr>
        <w:top w:val="none" w:sz="0" w:space="0" w:color="auto"/>
        <w:left w:val="none" w:sz="0" w:space="0" w:color="auto"/>
        <w:bottom w:val="none" w:sz="0" w:space="0" w:color="auto"/>
        <w:right w:val="none" w:sz="0" w:space="0" w:color="auto"/>
      </w:divBdr>
    </w:div>
    <w:div w:id="1444493777">
      <w:bodyDiv w:val="1"/>
      <w:marLeft w:val="0"/>
      <w:marRight w:val="0"/>
      <w:marTop w:val="0"/>
      <w:marBottom w:val="0"/>
      <w:divBdr>
        <w:top w:val="none" w:sz="0" w:space="0" w:color="auto"/>
        <w:left w:val="none" w:sz="0" w:space="0" w:color="auto"/>
        <w:bottom w:val="none" w:sz="0" w:space="0" w:color="auto"/>
        <w:right w:val="none" w:sz="0" w:space="0" w:color="auto"/>
      </w:divBdr>
    </w:div>
    <w:div w:id="1456604233">
      <w:bodyDiv w:val="1"/>
      <w:marLeft w:val="0"/>
      <w:marRight w:val="0"/>
      <w:marTop w:val="0"/>
      <w:marBottom w:val="0"/>
      <w:divBdr>
        <w:top w:val="none" w:sz="0" w:space="0" w:color="auto"/>
        <w:left w:val="none" w:sz="0" w:space="0" w:color="auto"/>
        <w:bottom w:val="none" w:sz="0" w:space="0" w:color="auto"/>
        <w:right w:val="none" w:sz="0" w:space="0" w:color="auto"/>
      </w:divBdr>
    </w:div>
    <w:div w:id="1462964110">
      <w:bodyDiv w:val="1"/>
      <w:marLeft w:val="0"/>
      <w:marRight w:val="0"/>
      <w:marTop w:val="0"/>
      <w:marBottom w:val="0"/>
      <w:divBdr>
        <w:top w:val="none" w:sz="0" w:space="0" w:color="auto"/>
        <w:left w:val="none" w:sz="0" w:space="0" w:color="auto"/>
        <w:bottom w:val="none" w:sz="0" w:space="0" w:color="auto"/>
        <w:right w:val="none" w:sz="0" w:space="0" w:color="auto"/>
      </w:divBdr>
    </w:div>
    <w:div w:id="1469669918">
      <w:bodyDiv w:val="1"/>
      <w:marLeft w:val="0"/>
      <w:marRight w:val="0"/>
      <w:marTop w:val="0"/>
      <w:marBottom w:val="0"/>
      <w:divBdr>
        <w:top w:val="none" w:sz="0" w:space="0" w:color="auto"/>
        <w:left w:val="none" w:sz="0" w:space="0" w:color="auto"/>
        <w:bottom w:val="none" w:sz="0" w:space="0" w:color="auto"/>
        <w:right w:val="none" w:sz="0" w:space="0" w:color="auto"/>
      </w:divBdr>
    </w:div>
    <w:div w:id="1490517766">
      <w:bodyDiv w:val="1"/>
      <w:marLeft w:val="0"/>
      <w:marRight w:val="0"/>
      <w:marTop w:val="0"/>
      <w:marBottom w:val="0"/>
      <w:divBdr>
        <w:top w:val="none" w:sz="0" w:space="0" w:color="auto"/>
        <w:left w:val="none" w:sz="0" w:space="0" w:color="auto"/>
        <w:bottom w:val="none" w:sz="0" w:space="0" w:color="auto"/>
        <w:right w:val="none" w:sz="0" w:space="0" w:color="auto"/>
      </w:divBdr>
    </w:div>
    <w:div w:id="1510873259">
      <w:bodyDiv w:val="1"/>
      <w:marLeft w:val="0"/>
      <w:marRight w:val="0"/>
      <w:marTop w:val="0"/>
      <w:marBottom w:val="0"/>
      <w:divBdr>
        <w:top w:val="none" w:sz="0" w:space="0" w:color="auto"/>
        <w:left w:val="none" w:sz="0" w:space="0" w:color="auto"/>
        <w:bottom w:val="none" w:sz="0" w:space="0" w:color="auto"/>
        <w:right w:val="none" w:sz="0" w:space="0" w:color="auto"/>
      </w:divBdr>
    </w:div>
    <w:div w:id="1565414896">
      <w:bodyDiv w:val="1"/>
      <w:marLeft w:val="0"/>
      <w:marRight w:val="0"/>
      <w:marTop w:val="0"/>
      <w:marBottom w:val="0"/>
      <w:divBdr>
        <w:top w:val="none" w:sz="0" w:space="0" w:color="auto"/>
        <w:left w:val="none" w:sz="0" w:space="0" w:color="auto"/>
        <w:bottom w:val="none" w:sz="0" w:space="0" w:color="auto"/>
        <w:right w:val="none" w:sz="0" w:space="0" w:color="auto"/>
      </w:divBdr>
    </w:div>
    <w:div w:id="1581257265">
      <w:bodyDiv w:val="1"/>
      <w:marLeft w:val="0"/>
      <w:marRight w:val="0"/>
      <w:marTop w:val="0"/>
      <w:marBottom w:val="0"/>
      <w:divBdr>
        <w:top w:val="none" w:sz="0" w:space="0" w:color="auto"/>
        <w:left w:val="none" w:sz="0" w:space="0" w:color="auto"/>
        <w:bottom w:val="none" w:sz="0" w:space="0" w:color="auto"/>
        <w:right w:val="none" w:sz="0" w:space="0" w:color="auto"/>
      </w:divBdr>
    </w:div>
    <w:div w:id="1652979082">
      <w:bodyDiv w:val="1"/>
      <w:marLeft w:val="0"/>
      <w:marRight w:val="0"/>
      <w:marTop w:val="0"/>
      <w:marBottom w:val="0"/>
      <w:divBdr>
        <w:top w:val="none" w:sz="0" w:space="0" w:color="auto"/>
        <w:left w:val="none" w:sz="0" w:space="0" w:color="auto"/>
        <w:bottom w:val="none" w:sz="0" w:space="0" w:color="auto"/>
        <w:right w:val="none" w:sz="0" w:space="0" w:color="auto"/>
      </w:divBdr>
    </w:div>
    <w:div w:id="1664700913">
      <w:bodyDiv w:val="1"/>
      <w:marLeft w:val="0"/>
      <w:marRight w:val="0"/>
      <w:marTop w:val="0"/>
      <w:marBottom w:val="0"/>
      <w:divBdr>
        <w:top w:val="none" w:sz="0" w:space="0" w:color="auto"/>
        <w:left w:val="none" w:sz="0" w:space="0" w:color="auto"/>
        <w:bottom w:val="none" w:sz="0" w:space="0" w:color="auto"/>
        <w:right w:val="none" w:sz="0" w:space="0" w:color="auto"/>
      </w:divBdr>
    </w:div>
    <w:div w:id="1666787789">
      <w:bodyDiv w:val="1"/>
      <w:marLeft w:val="0"/>
      <w:marRight w:val="0"/>
      <w:marTop w:val="0"/>
      <w:marBottom w:val="0"/>
      <w:divBdr>
        <w:top w:val="none" w:sz="0" w:space="0" w:color="auto"/>
        <w:left w:val="none" w:sz="0" w:space="0" w:color="auto"/>
        <w:bottom w:val="none" w:sz="0" w:space="0" w:color="auto"/>
        <w:right w:val="none" w:sz="0" w:space="0" w:color="auto"/>
      </w:divBdr>
    </w:div>
    <w:div w:id="1682930340">
      <w:bodyDiv w:val="1"/>
      <w:marLeft w:val="0"/>
      <w:marRight w:val="0"/>
      <w:marTop w:val="0"/>
      <w:marBottom w:val="0"/>
      <w:divBdr>
        <w:top w:val="none" w:sz="0" w:space="0" w:color="auto"/>
        <w:left w:val="none" w:sz="0" w:space="0" w:color="auto"/>
        <w:bottom w:val="none" w:sz="0" w:space="0" w:color="auto"/>
        <w:right w:val="none" w:sz="0" w:space="0" w:color="auto"/>
      </w:divBdr>
    </w:div>
    <w:div w:id="1686709146">
      <w:bodyDiv w:val="1"/>
      <w:marLeft w:val="0"/>
      <w:marRight w:val="0"/>
      <w:marTop w:val="0"/>
      <w:marBottom w:val="0"/>
      <w:divBdr>
        <w:top w:val="none" w:sz="0" w:space="0" w:color="auto"/>
        <w:left w:val="none" w:sz="0" w:space="0" w:color="auto"/>
        <w:bottom w:val="none" w:sz="0" w:space="0" w:color="auto"/>
        <w:right w:val="none" w:sz="0" w:space="0" w:color="auto"/>
      </w:divBdr>
    </w:div>
    <w:div w:id="1753040542">
      <w:bodyDiv w:val="1"/>
      <w:marLeft w:val="0"/>
      <w:marRight w:val="0"/>
      <w:marTop w:val="0"/>
      <w:marBottom w:val="0"/>
      <w:divBdr>
        <w:top w:val="none" w:sz="0" w:space="0" w:color="auto"/>
        <w:left w:val="none" w:sz="0" w:space="0" w:color="auto"/>
        <w:bottom w:val="none" w:sz="0" w:space="0" w:color="auto"/>
        <w:right w:val="none" w:sz="0" w:space="0" w:color="auto"/>
      </w:divBdr>
    </w:div>
    <w:div w:id="1753428562">
      <w:bodyDiv w:val="1"/>
      <w:marLeft w:val="0"/>
      <w:marRight w:val="0"/>
      <w:marTop w:val="0"/>
      <w:marBottom w:val="0"/>
      <w:divBdr>
        <w:top w:val="none" w:sz="0" w:space="0" w:color="auto"/>
        <w:left w:val="none" w:sz="0" w:space="0" w:color="auto"/>
        <w:bottom w:val="none" w:sz="0" w:space="0" w:color="auto"/>
        <w:right w:val="none" w:sz="0" w:space="0" w:color="auto"/>
      </w:divBdr>
    </w:div>
    <w:div w:id="1757092795">
      <w:bodyDiv w:val="1"/>
      <w:marLeft w:val="0"/>
      <w:marRight w:val="0"/>
      <w:marTop w:val="0"/>
      <w:marBottom w:val="0"/>
      <w:divBdr>
        <w:top w:val="none" w:sz="0" w:space="0" w:color="auto"/>
        <w:left w:val="none" w:sz="0" w:space="0" w:color="auto"/>
        <w:bottom w:val="none" w:sz="0" w:space="0" w:color="auto"/>
        <w:right w:val="none" w:sz="0" w:space="0" w:color="auto"/>
      </w:divBdr>
    </w:div>
    <w:div w:id="1794057264">
      <w:bodyDiv w:val="1"/>
      <w:marLeft w:val="0"/>
      <w:marRight w:val="0"/>
      <w:marTop w:val="0"/>
      <w:marBottom w:val="0"/>
      <w:divBdr>
        <w:top w:val="none" w:sz="0" w:space="0" w:color="auto"/>
        <w:left w:val="none" w:sz="0" w:space="0" w:color="auto"/>
        <w:bottom w:val="none" w:sz="0" w:space="0" w:color="auto"/>
        <w:right w:val="none" w:sz="0" w:space="0" w:color="auto"/>
      </w:divBdr>
    </w:div>
    <w:div w:id="1820028741">
      <w:bodyDiv w:val="1"/>
      <w:marLeft w:val="0"/>
      <w:marRight w:val="0"/>
      <w:marTop w:val="0"/>
      <w:marBottom w:val="0"/>
      <w:divBdr>
        <w:top w:val="none" w:sz="0" w:space="0" w:color="auto"/>
        <w:left w:val="none" w:sz="0" w:space="0" w:color="auto"/>
        <w:bottom w:val="none" w:sz="0" w:space="0" w:color="auto"/>
        <w:right w:val="none" w:sz="0" w:space="0" w:color="auto"/>
      </w:divBdr>
    </w:div>
    <w:div w:id="1827551585">
      <w:bodyDiv w:val="1"/>
      <w:marLeft w:val="0"/>
      <w:marRight w:val="0"/>
      <w:marTop w:val="0"/>
      <w:marBottom w:val="0"/>
      <w:divBdr>
        <w:top w:val="none" w:sz="0" w:space="0" w:color="auto"/>
        <w:left w:val="none" w:sz="0" w:space="0" w:color="auto"/>
        <w:bottom w:val="none" w:sz="0" w:space="0" w:color="auto"/>
        <w:right w:val="none" w:sz="0" w:space="0" w:color="auto"/>
      </w:divBdr>
    </w:div>
    <w:div w:id="1830173153">
      <w:bodyDiv w:val="1"/>
      <w:marLeft w:val="0"/>
      <w:marRight w:val="0"/>
      <w:marTop w:val="0"/>
      <w:marBottom w:val="0"/>
      <w:divBdr>
        <w:top w:val="none" w:sz="0" w:space="0" w:color="auto"/>
        <w:left w:val="none" w:sz="0" w:space="0" w:color="auto"/>
        <w:bottom w:val="none" w:sz="0" w:space="0" w:color="auto"/>
        <w:right w:val="none" w:sz="0" w:space="0" w:color="auto"/>
      </w:divBdr>
    </w:div>
    <w:div w:id="1860390137">
      <w:bodyDiv w:val="1"/>
      <w:marLeft w:val="0"/>
      <w:marRight w:val="0"/>
      <w:marTop w:val="0"/>
      <w:marBottom w:val="0"/>
      <w:divBdr>
        <w:top w:val="none" w:sz="0" w:space="0" w:color="auto"/>
        <w:left w:val="none" w:sz="0" w:space="0" w:color="auto"/>
        <w:bottom w:val="none" w:sz="0" w:space="0" w:color="auto"/>
        <w:right w:val="none" w:sz="0" w:space="0" w:color="auto"/>
      </w:divBdr>
    </w:div>
    <w:div w:id="1870296342">
      <w:bodyDiv w:val="1"/>
      <w:marLeft w:val="0"/>
      <w:marRight w:val="0"/>
      <w:marTop w:val="0"/>
      <w:marBottom w:val="0"/>
      <w:divBdr>
        <w:top w:val="none" w:sz="0" w:space="0" w:color="auto"/>
        <w:left w:val="none" w:sz="0" w:space="0" w:color="auto"/>
        <w:bottom w:val="none" w:sz="0" w:space="0" w:color="auto"/>
        <w:right w:val="none" w:sz="0" w:space="0" w:color="auto"/>
      </w:divBdr>
    </w:div>
    <w:div w:id="1881503862">
      <w:bodyDiv w:val="1"/>
      <w:marLeft w:val="0"/>
      <w:marRight w:val="0"/>
      <w:marTop w:val="0"/>
      <w:marBottom w:val="0"/>
      <w:divBdr>
        <w:top w:val="none" w:sz="0" w:space="0" w:color="auto"/>
        <w:left w:val="none" w:sz="0" w:space="0" w:color="auto"/>
        <w:bottom w:val="none" w:sz="0" w:space="0" w:color="auto"/>
        <w:right w:val="none" w:sz="0" w:space="0" w:color="auto"/>
      </w:divBdr>
    </w:div>
    <w:div w:id="1896312031">
      <w:bodyDiv w:val="1"/>
      <w:marLeft w:val="0"/>
      <w:marRight w:val="0"/>
      <w:marTop w:val="0"/>
      <w:marBottom w:val="0"/>
      <w:divBdr>
        <w:top w:val="none" w:sz="0" w:space="0" w:color="auto"/>
        <w:left w:val="none" w:sz="0" w:space="0" w:color="auto"/>
        <w:bottom w:val="none" w:sz="0" w:space="0" w:color="auto"/>
        <w:right w:val="none" w:sz="0" w:space="0" w:color="auto"/>
      </w:divBdr>
    </w:div>
    <w:div w:id="1958101438">
      <w:bodyDiv w:val="1"/>
      <w:marLeft w:val="0"/>
      <w:marRight w:val="0"/>
      <w:marTop w:val="0"/>
      <w:marBottom w:val="0"/>
      <w:divBdr>
        <w:top w:val="none" w:sz="0" w:space="0" w:color="auto"/>
        <w:left w:val="none" w:sz="0" w:space="0" w:color="auto"/>
        <w:bottom w:val="none" w:sz="0" w:space="0" w:color="auto"/>
        <w:right w:val="none" w:sz="0" w:space="0" w:color="auto"/>
      </w:divBdr>
    </w:div>
    <w:div w:id="2097827572">
      <w:bodyDiv w:val="1"/>
      <w:marLeft w:val="0"/>
      <w:marRight w:val="0"/>
      <w:marTop w:val="0"/>
      <w:marBottom w:val="0"/>
      <w:divBdr>
        <w:top w:val="none" w:sz="0" w:space="0" w:color="auto"/>
        <w:left w:val="none" w:sz="0" w:space="0" w:color="auto"/>
        <w:bottom w:val="none" w:sz="0" w:space="0" w:color="auto"/>
        <w:right w:val="none" w:sz="0" w:space="0" w:color="auto"/>
      </w:divBdr>
    </w:div>
    <w:div w:id="2114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image" Target="media/image10.png"/><Relationship Id="rId50" Type="http://schemas.openxmlformats.org/officeDocument/2006/relationships/oleObject" Target="embeddings/oleObject30.bin"/><Relationship Id="rId55" Type="http://schemas.openxmlformats.org/officeDocument/2006/relationships/oleObject" Target="embeddings/oleObject35.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oleObject" Target="embeddings/oleObject27.bin"/><Relationship Id="rId54"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image" Target="media/image8.png"/><Relationship Id="rId53" Type="http://schemas.openxmlformats.org/officeDocument/2006/relationships/oleObject" Target="embeddings/oleObject33.bin"/><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image" Target="media/image12.png"/><Relationship Id="rId57" Type="http://schemas.openxmlformats.org/officeDocument/2006/relationships/image" Target="media/image14.png"/><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oleObject" Target="embeddings/oleObject17.bin"/><Relationship Id="rId44" Type="http://schemas.openxmlformats.org/officeDocument/2006/relationships/image" Target="media/image7.png"/><Relationship Id="rId52" Type="http://schemas.openxmlformats.org/officeDocument/2006/relationships/oleObject" Target="embeddings/oleObject32.bin"/><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image" Target="media/image11.png"/><Relationship Id="rId56"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image" Target="media/image9.png"/><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B90C-DA31-4B7C-A7E2-E61B775D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1034</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Pioneer Hi-Bred International, Inc.</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 Génétique S.A.R.L.</dc:creator>
  <cp:lastModifiedBy>Steve K. Jones</cp:lastModifiedBy>
  <cp:revision>3</cp:revision>
  <cp:lastPrinted>2018-05-28T17:59:00Z</cp:lastPrinted>
  <dcterms:created xsi:type="dcterms:W3CDTF">2018-05-28T21:27:00Z</dcterms:created>
  <dcterms:modified xsi:type="dcterms:W3CDTF">2018-05-30T18:01:00Z</dcterms:modified>
</cp:coreProperties>
</file>