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44CF5" w14:textId="75C99E36" w:rsidR="00891A9F" w:rsidRDefault="00891A9F" w:rsidP="006E79A7">
      <w:pPr>
        <w:rPr>
          <w:b/>
          <w:bCs/>
          <w:sz w:val="24"/>
          <w:szCs w:val="24"/>
        </w:rPr>
      </w:pPr>
      <w:r>
        <w:rPr>
          <w:b/>
          <w:bCs/>
          <w:sz w:val="24"/>
          <w:szCs w:val="24"/>
        </w:rPr>
        <w:t>Rule Proposal #1</w:t>
      </w:r>
      <w:r w:rsidR="00FC0575">
        <w:rPr>
          <w:b/>
          <w:bCs/>
          <w:sz w:val="24"/>
          <w:szCs w:val="24"/>
        </w:rPr>
        <w:t>2</w:t>
      </w:r>
    </w:p>
    <w:p w14:paraId="5BBD6A64" w14:textId="0A12C961" w:rsidR="006E79A7" w:rsidRPr="00F467AD" w:rsidRDefault="009502F9" w:rsidP="006E79A7">
      <w:pPr>
        <w:rPr>
          <w:sz w:val="24"/>
          <w:szCs w:val="24"/>
        </w:rPr>
      </w:pPr>
      <w:r>
        <w:rPr>
          <w:b/>
          <w:bCs/>
          <w:sz w:val="24"/>
          <w:szCs w:val="24"/>
        </w:rPr>
        <w:t xml:space="preserve">1. </w:t>
      </w:r>
      <w:r w:rsidR="006E79A7" w:rsidRPr="00F467AD">
        <w:rPr>
          <w:b/>
          <w:bCs/>
          <w:sz w:val="24"/>
          <w:szCs w:val="24"/>
        </w:rPr>
        <w:t>PURPOSE OF PROPOSAL:</w:t>
      </w:r>
      <w:r w:rsidR="006E79A7" w:rsidRPr="00F467AD">
        <w:rPr>
          <w:sz w:val="24"/>
          <w:szCs w:val="24"/>
        </w:rPr>
        <w:t xml:space="preserve"> </w:t>
      </w:r>
    </w:p>
    <w:p w14:paraId="3B402F7D" w14:textId="37094D60" w:rsidR="003A54CE" w:rsidRDefault="00F467AD" w:rsidP="007E77E7">
      <w:pPr>
        <w:spacing w:after="0" w:line="240" w:lineRule="auto"/>
        <w:rPr>
          <w:sz w:val="24"/>
          <w:szCs w:val="24"/>
        </w:rPr>
      </w:pPr>
      <w:r w:rsidRPr="00F467AD">
        <w:rPr>
          <w:sz w:val="24"/>
          <w:szCs w:val="24"/>
        </w:rPr>
        <w:t>T</w:t>
      </w:r>
      <w:r w:rsidR="00517640">
        <w:rPr>
          <w:sz w:val="24"/>
          <w:szCs w:val="24"/>
        </w:rPr>
        <w:t>he purpose of this proposal is t</w:t>
      </w:r>
      <w:r w:rsidRPr="00F467AD">
        <w:rPr>
          <w:sz w:val="24"/>
          <w:szCs w:val="24"/>
        </w:rPr>
        <w:t xml:space="preserve">o </w:t>
      </w:r>
      <w:r w:rsidR="00F53738">
        <w:rPr>
          <w:sz w:val="24"/>
          <w:szCs w:val="24"/>
        </w:rPr>
        <w:t xml:space="preserve">revise </w:t>
      </w:r>
      <w:r w:rsidR="00C240A8">
        <w:rPr>
          <w:sz w:val="24"/>
          <w:szCs w:val="24"/>
        </w:rPr>
        <w:t>reporting</w:t>
      </w:r>
      <w:r w:rsidR="00F53738">
        <w:rPr>
          <w:sz w:val="24"/>
          <w:szCs w:val="24"/>
        </w:rPr>
        <w:t xml:space="preserve"> requirements </w:t>
      </w:r>
      <w:r w:rsidR="00C240A8">
        <w:rPr>
          <w:sz w:val="24"/>
          <w:szCs w:val="24"/>
        </w:rPr>
        <w:t>of</w:t>
      </w:r>
      <w:r w:rsidR="00F53738">
        <w:rPr>
          <w:sz w:val="24"/>
          <w:szCs w:val="24"/>
        </w:rPr>
        <w:t xml:space="preserve"> </w:t>
      </w:r>
      <w:r w:rsidRPr="00F467AD">
        <w:rPr>
          <w:sz w:val="24"/>
          <w:szCs w:val="24"/>
        </w:rPr>
        <w:t xml:space="preserve">germination </w:t>
      </w:r>
      <w:r w:rsidR="00BB205D">
        <w:rPr>
          <w:sz w:val="24"/>
          <w:szCs w:val="24"/>
        </w:rPr>
        <w:t xml:space="preserve">test results </w:t>
      </w:r>
      <w:r w:rsidR="002A5A53">
        <w:rPr>
          <w:sz w:val="24"/>
          <w:szCs w:val="24"/>
        </w:rPr>
        <w:t>o</w:t>
      </w:r>
      <w:r w:rsidRPr="00F467AD">
        <w:rPr>
          <w:sz w:val="24"/>
          <w:szCs w:val="24"/>
        </w:rPr>
        <w:t>n the R</w:t>
      </w:r>
      <w:r w:rsidR="009D4885">
        <w:rPr>
          <w:sz w:val="24"/>
          <w:szCs w:val="24"/>
        </w:rPr>
        <w:t xml:space="preserve">eport </w:t>
      </w:r>
      <w:r w:rsidR="00517640">
        <w:rPr>
          <w:sz w:val="24"/>
          <w:szCs w:val="24"/>
        </w:rPr>
        <w:t>o</w:t>
      </w:r>
      <w:r w:rsidR="009D4885">
        <w:rPr>
          <w:sz w:val="24"/>
          <w:szCs w:val="24"/>
        </w:rPr>
        <w:t xml:space="preserve">f </w:t>
      </w:r>
      <w:r w:rsidRPr="00F467AD">
        <w:rPr>
          <w:sz w:val="24"/>
          <w:szCs w:val="24"/>
        </w:rPr>
        <w:t>A</w:t>
      </w:r>
      <w:r w:rsidR="009D4885">
        <w:rPr>
          <w:sz w:val="24"/>
          <w:szCs w:val="24"/>
        </w:rPr>
        <w:t>nalysis (ROA)</w:t>
      </w:r>
      <w:r w:rsidRPr="00F467AD">
        <w:rPr>
          <w:sz w:val="24"/>
          <w:szCs w:val="24"/>
        </w:rPr>
        <w:t xml:space="preserve">. </w:t>
      </w:r>
      <w:r w:rsidR="00350E99">
        <w:rPr>
          <w:sz w:val="24"/>
          <w:szCs w:val="24"/>
        </w:rPr>
        <w:t xml:space="preserve">For </w:t>
      </w:r>
      <w:r w:rsidR="006100AD">
        <w:rPr>
          <w:sz w:val="24"/>
          <w:szCs w:val="24"/>
        </w:rPr>
        <w:t xml:space="preserve">the </w:t>
      </w:r>
      <w:r w:rsidR="00350E99">
        <w:rPr>
          <w:sz w:val="24"/>
          <w:szCs w:val="24"/>
        </w:rPr>
        <w:t>germination</w:t>
      </w:r>
      <w:r w:rsidR="006100AD">
        <w:rPr>
          <w:sz w:val="24"/>
          <w:szCs w:val="24"/>
        </w:rPr>
        <w:t xml:space="preserve"> test</w:t>
      </w:r>
      <w:r w:rsidR="00350E99">
        <w:rPr>
          <w:sz w:val="24"/>
          <w:szCs w:val="24"/>
        </w:rPr>
        <w:t xml:space="preserve">, current Rules </w:t>
      </w:r>
      <w:r w:rsidR="005A4C10">
        <w:rPr>
          <w:sz w:val="24"/>
          <w:szCs w:val="24"/>
        </w:rPr>
        <w:t xml:space="preserve">state </w:t>
      </w:r>
      <w:r w:rsidR="00350E99">
        <w:rPr>
          <w:sz w:val="24"/>
          <w:szCs w:val="24"/>
        </w:rPr>
        <w:t xml:space="preserve">that </w:t>
      </w:r>
      <w:r w:rsidR="00DB1521">
        <w:rPr>
          <w:sz w:val="24"/>
          <w:szCs w:val="24"/>
        </w:rPr>
        <w:t xml:space="preserve">the </w:t>
      </w:r>
      <w:r w:rsidR="00350E99">
        <w:rPr>
          <w:sz w:val="24"/>
          <w:szCs w:val="24"/>
        </w:rPr>
        <w:t xml:space="preserve">percentage </w:t>
      </w:r>
      <w:r w:rsidR="00DB1521">
        <w:rPr>
          <w:sz w:val="24"/>
          <w:szCs w:val="24"/>
        </w:rPr>
        <w:t>of</w:t>
      </w:r>
      <w:r w:rsidR="002452E6">
        <w:rPr>
          <w:sz w:val="24"/>
          <w:szCs w:val="24"/>
        </w:rPr>
        <w:t xml:space="preserve"> </w:t>
      </w:r>
      <w:r w:rsidR="00350E99">
        <w:rPr>
          <w:sz w:val="24"/>
          <w:szCs w:val="24"/>
        </w:rPr>
        <w:t>normal</w:t>
      </w:r>
      <w:r w:rsidR="002452E6">
        <w:rPr>
          <w:sz w:val="24"/>
          <w:szCs w:val="24"/>
        </w:rPr>
        <w:t xml:space="preserve"> seedlings</w:t>
      </w:r>
      <w:r w:rsidR="00350E99">
        <w:rPr>
          <w:sz w:val="24"/>
          <w:szCs w:val="24"/>
        </w:rPr>
        <w:t>, hard seed (if applicable)</w:t>
      </w:r>
      <w:r w:rsidR="002452E6">
        <w:rPr>
          <w:sz w:val="24"/>
          <w:szCs w:val="24"/>
        </w:rPr>
        <w:t>,</w:t>
      </w:r>
      <w:r w:rsidR="00350E99">
        <w:rPr>
          <w:sz w:val="24"/>
          <w:szCs w:val="24"/>
        </w:rPr>
        <w:t xml:space="preserve"> and dormant seed (if applicable) </w:t>
      </w:r>
      <w:r w:rsidR="00350E99" w:rsidRPr="00F467AD">
        <w:rPr>
          <w:sz w:val="24"/>
          <w:szCs w:val="24"/>
        </w:rPr>
        <w:t xml:space="preserve">must be reported </w:t>
      </w:r>
      <w:r w:rsidR="00350E99">
        <w:rPr>
          <w:sz w:val="24"/>
          <w:szCs w:val="24"/>
        </w:rPr>
        <w:t>(</w:t>
      </w:r>
      <w:r w:rsidR="00CC3C73">
        <w:rPr>
          <w:sz w:val="24"/>
          <w:szCs w:val="24"/>
        </w:rPr>
        <w:t xml:space="preserve">AOSA Rules Vol. 1 </w:t>
      </w:r>
      <w:r w:rsidR="00350E99">
        <w:rPr>
          <w:sz w:val="24"/>
          <w:szCs w:val="24"/>
        </w:rPr>
        <w:t xml:space="preserve">Section 15.k). </w:t>
      </w:r>
      <w:r w:rsidR="00F44C3D">
        <w:rPr>
          <w:sz w:val="24"/>
          <w:szCs w:val="24"/>
        </w:rPr>
        <w:t xml:space="preserve">For non-applicable components, N/A is included on the report. </w:t>
      </w:r>
      <w:r w:rsidR="00350E99">
        <w:rPr>
          <w:sz w:val="24"/>
          <w:szCs w:val="24"/>
        </w:rPr>
        <w:t xml:space="preserve">This proposal adds the requirement of </w:t>
      </w:r>
      <w:r w:rsidR="002D51D3">
        <w:rPr>
          <w:sz w:val="24"/>
          <w:szCs w:val="24"/>
        </w:rPr>
        <w:t xml:space="preserve">including </w:t>
      </w:r>
      <w:r w:rsidR="003A54CE">
        <w:rPr>
          <w:sz w:val="24"/>
          <w:szCs w:val="24"/>
        </w:rPr>
        <w:t xml:space="preserve">the </w:t>
      </w:r>
      <w:r w:rsidR="00350E99">
        <w:rPr>
          <w:sz w:val="24"/>
          <w:szCs w:val="24"/>
        </w:rPr>
        <w:t xml:space="preserve">percentage abnormal </w:t>
      </w:r>
      <w:r w:rsidR="003A54CE">
        <w:rPr>
          <w:sz w:val="24"/>
          <w:szCs w:val="24"/>
        </w:rPr>
        <w:t xml:space="preserve">seedlings </w:t>
      </w:r>
      <w:r w:rsidR="00204689">
        <w:rPr>
          <w:sz w:val="24"/>
          <w:szCs w:val="24"/>
        </w:rPr>
        <w:t>and</w:t>
      </w:r>
      <w:r w:rsidR="00350E99">
        <w:rPr>
          <w:sz w:val="24"/>
          <w:szCs w:val="24"/>
        </w:rPr>
        <w:t xml:space="preserve"> dead seeds</w:t>
      </w:r>
      <w:r w:rsidR="00204689">
        <w:rPr>
          <w:sz w:val="24"/>
          <w:szCs w:val="24"/>
        </w:rPr>
        <w:t xml:space="preserve"> </w:t>
      </w:r>
      <w:r w:rsidR="00960252">
        <w:rPr>
          <w:sz w:val="24"/>
          <w:szCs w:val="24"/>
        </w:rPr>
        <w:t>to</w:t>
      </w:r>
      <w:r w:rsidR="002D51D3">
        <w:rPr>
          <w:sz w:val="24"/>
          <w:szCs w:val="24"/>
        </w:rPr>
        <w:t xml:space="preserve"> the ROA</w:t>
      </w:r>
      <w:r w:rsidR="00350E99">
        <w:rPr>
          <w:sz w:val="24"/>
          <w:szCs w:val="24"/>
        </w:rPr>
        <w:t xml:space="preserve">, so that </w:t>
      </w:r>
      <w:r w:rsidR="0025595B">
        <w:rPr>
          <w:sz w:val="24"/>
          <w:szCs w:val="24"/>
        </w:rPr>
        <w:t xml:space="preserve">all </w:t>
      </w:r>
      <w:r w:rsidR="00C240A8">
        <w:rPr>
          <w:sz w:val="24"/>
          <w:szCs w:val="24"/>
        </w:rPr>
        <w:t xml:space="preserve">applicable </w:t>
      </w:r>
      <w:r w:rsidR="0025595B">
        <w:rPr>
          <w:sz w:val="24"/>
          <w:szCs w:val="24"/>
        </w:rPr>
        <w:t xml:space="preserve">germination components </w:t>
      </w:r>
      <w:r w:rsidR="00C240A8">
        <w:rPr>
          <w:sz w:val="24"/>
          <w:szCs w:val="24"/>
        </w:rPr>
        <w:t xml:space="preserve">are </w:t>
      </w:r>
      <w:r w:rsidR="002D51D3">
        <w:rPr>
          <w:sz w:val="24"/>
          <w:szCs w:val="24"/>
        </w:rPr>
        <w:t>reported</w:t>
      </w:r>
      <w:r w:rsidR="0025595B">
        <w:rPr>
          <w:sz w:val="24"/>
          <w:szCs w:val="24"/>
        </w:rPr>
        <w:t xml:space="preserve">. </w:t>
      </w:r>
    </w:p>
    <w:p w14:paraId="1DCB5C2D" w14:textId="77777777" w:rsidR="003A54CE" w:rsidRDefault="003A54CE" w:rsidP="007E77E7">
      <w:pPr>
        <w:spacing w:after="0" w:line="240" w:lineRule="auto"/>
        <w:rPr>
          <w:sz w:val="24"/>
          <w:szCs w:val="24"/>
        </w:rPr>
      </w:pPr>
    </w:p>
    <w:p w14:paraId="0CA75579" w14:textId="66EECDD6" w:rsidR="00F467AD" w:rsidRDefault="0025595B" w:rsidP="007E77E7">
      <w:pPr>
        <w:spacing w:after="0" w:line="240" w:lineRule="auto"/>
        <w:rPr>
          <w:sz w:val="24"/>
          <w:szCs w:val="24"/>
        </w:rPr>
      </w:pPr>
      <w:r>
        <w:rPr>
          <w:sz w:val="24"/>
          <w:szCs w:val="24"/>
        </w:rPr>
        <w:t xml:space="preserve">Reporting all germination </w:t>
      </w:r>
      <w:r w:rsidR="00875067">
        <w:rPr>
          <w:sz w:val="24"/>
          <w:szCs w:val="24"/>
        </w:rPr>
        <w:t xml:space="preserve">test </w:t>
      </w:r>
      <w:r>
        <w:rPr>
          <w:sz w:val="24"/>
          <w:szCs w:val="24"/>
        </w:rPr>
        <w:t xml:space="preserve">components is recommended for transparency and ease of interpretation by </w:t>
      </w:r>
      <w:r w:rsidR="00376473">
        <w:rPr>
          <w:sz w:val="24"/>
          <w:szCs w:val="24"/>
        </w:rPr>
        <w:t>ROA</w:t>
      </w:r>
      <w:r>
        <w:rPr>
          <w:sz w:val="24"/>
          <w:szCs w:val="24"/>
        </w:rPr>
        <w:t xml:space="preserve"> recipients</w:t>
      </w:r>
      <w:r w:rsidR="00830859">
        <w:rPr>
          <w:sz w:val="24"/>
          <w:szCs w:val="24"/>
        </w:rPr>
        <w:t>.</w:t>
      </w:r>
      <w:r w:rsidR="00350E99">
        <w:rPr>
          <w:sz w:val="24"/>
          <w:szCs w:val="24"/>
        </w:rPr>
        <w:t xml:space="preserve"> </w:t>
      </w:r>
      <w:r w:rsidR="00F44FBE">
        <w:rPr>
          <w:sz w:val="24"/>
          <w:szCs w:val="24"/>
        </w:rPr>
        <w:t>E</w:t>
      </w:r>
      <w:r w:rsidR="00350E99">
        <w:rPr>
          <w:sz w:val="24"/>
          <w:szCs w:val="24"/>
        </w:rPr>
        <w:t xml:space="preserve">xcluding </w:t>
      </w:r>
      <w:r w:rsidR="00F44C3D">
        <w:rPr>
          <w:sz w:val="24"/>
          <w:szCs w:val="24"/>
        </w:rPr>
        <w:t xml:space="preserve">both abnormal </w:t>
      </w:r>
      <w:r w:rsidR="00376473">
        <w:rPr>
          <w:sz w:val="24"/>
          <w:szCs w:val="24"/>
        </w:rPr>
        <w:t xml:space="preserve">seedling </w:t>
      </w:r>
      <w:r w:rsidR="00F44C3D">
        <w:rPr>
          <w:sz w:val="24"/>
          <w:szCs w:val="24"/>
        </w:rPr>
        <w:t xml:space="preserve">and dead seed results </w:t>
      </w:r>
      <w:r w:rsidR="00350E99">
        <w:rPr>
          <w:sz w:val="24"/>
          <w:szCs w:val="24"/>
        </w:rPr>
        <w:t>can lead to misinterpretation</w:t>
      </w:r>
      <w:r w:rsidR="007F5224">
        <w:rPr>
          <w:sz w:val="24"/>
          <w:szCs w:val="24"/>
        </w:rPr>
        <w:t xml:space="preserve"> of the germination test results</w:t>
      </w:r>
      <w:r w:rsidR="00350E99">
        <w:rPr>
          <w:sz w:val="24"/>
          <w:szCs w:val="24"/>
        </w:rPr>
        <w:t xml:space="preserve">, frequently obscuring important information to seed producers and consumers. </w:t>
      </w:r>
      <w:r w:rsidR="007E77E7">
        <w:rPr>
          <w:sz w:val="24"/>
          <w:szCs w:val="24"/>
        </w:rPr>
        <w:t xml:space="preserve">Revising reporting requirements </w:t>
      </w:r>
      <w:r w:rsidR="00F44C3D">
        <w:rPr>
          <w:sz w:val="24"/>
          <w:szCs w:val="24"/>
        </w:rPr>
        <w:t>is necessary for</w:t>
      </w:r>
      <w:r w:rsidR="007316E9">
        <w:rPr>
          <w:sz w:val="24"/>
          <w:szCs w:val="24"/>
        </w:rPr>
        <w:t xml:space="preserve"> a </w:t>
      </w:r>
      <w:r w:rsidR="008919AA">
        <w:rPr>
          <w:sz w:val="24"/>
          <w:szCs w:val="24"/>
        </w:rPr>
        <w:t>complete picture of germination</w:t>
      </w:r>
      <w:r w:rsidR="007316E9">
        <w:rPr>
          <w:sz w:val="24"/>
          <w:szCs w:val="24"/>
        </w:rPr>
        <w:t xml:space="preserve"> behavior</w:t>
      </w:r>
      <w:r w:rsidR="00206F29">
        <w:rPr>
          <w:sz w:val="24"/>
          <w:szCs w:val="24"/>
        </w:rPr>
        <w:t xml:space="preserve"> of the seed lot</w:t>
      </w:r>
      <w:r w:rsidR="00F44C3D">
        <w:rPr>
          <w:sz w:val="24"/>
          <w:szCs w:val="24"/>
        </w:rPr>
        <w:t>, improving</w:t>
      </w:r>
      <w:r w:rsidR="007316E9">
        <w:rPr>
          <w:sz w:val="24"/>
          <w:szCs w:val="24"/>
        </w:rPr>
        <w:t xml:space="preserve"> </w:t>
      </w:r>
      <w:r w:rsidR="00AE4CBE">
        <w:rPr>
          <w:sz w:val="24"/>
          <w:szCs w:val="24"/>
        </w:rPr>
        <w:t xml:space="preserve">germination test </w:t>
      </w:r>
      <w:r w:rsidR="008919AA">
        <w:rPr>
          <w:sz w:val="24"/>
          <w:szCs w:val="24"/>
        </w:rPr>
        <w:t xml:space="preserve">reporting </w:t>
      </w:r>
      <w:r w:rsidR="00F63FFF">
        <w:rPr>
          <w:sz w:val="24"/>
          <w:szCs w:val="24"/>
        </w:rPr>
        <w:t>uniformity among labs</w:t>
      </w:r>
      <w:r w:rsidR="00F44C3D">
        <w:rPr>
          <w:sz w:val="24"/>
          <w:szCs w:val="24"/>
        </w:rPr>
        <w:t xml:space="preserve">, </w:t>
      </w:r>
      <w:r w:rsidR="002D51D3">
        <w:rPr>
          <w:sz w:val="24"/>
          <w:szCs w:val="24"/>
        </w:rPr>
        <w:t xml:space="preserve">and </w:t>
      </w:r>
      <w:r w:rsidR="00F44C3D">
        <w:rPr>
          <w:sz w:val="24"/>
          <w:szCs w:val="24"/>
        </w:rPr>
        <w:t xml:space="preserve">enhancing </w:t>
      </w:r>
      <w:r w:rsidR="007316E9">
        <w:rPr>
          <w:sz w:val="24"/>
          <w:szCs w:val="24"/>
        </w:rPr>
        <w:t xml:space="preserve">test </w:t>
      </w:r>
      <w:r w:rsidR="008919AA">
        <w:rPr>
          <w:sz w:val="24"/>
          <w:szCs w:val="24"/>
        </w:rPr>
        <w:t xml:space="preserve">transparency </w:t>
      </w:r>
      <w:r w:rsidR="009D4885">
        <w:rPr>
          <w:sz w:val="24"/>
          <w:szCs w:val="24"/>
        </w:rPr>
        <w:t xml:space="preserve">to the Seed Industry </w:t>
      </w:r>
      <w:r w:rsidR="007316E9">
        <w:rPr>
          <w:sz w:val="24"/>
          <w:szCs w:val="24"/>
        </w:rPr>
        <w:t>and</w:t>
      </w:r>
      <w:r w:rsidR="009D4885">
        <w:rPr>
          <w:sz w:val="24"/>
          <w:szCs w:val="24"/>
        </w:rPr>
        <w:t xml:space="preserve"> the Seed</w:t>
      </w:r>
      <w:r w:rsidR="009D4885" w:rsidRPr="009D4885">
        <w:rPr>
          <w:sz w:val="24"/>
          <w:szCs w:val="24"/>
        </w:rPr>
        <w:t xml:space="preserve"> </w:t>
      </w:r>
      <w:r w:rsidR="009D4885">
        <w:rPr>
          <w:sz w:val="24"/>
          <w:szCs w:val="24"/>
        </w:rPr>
        <w:t xml:space="preserve">Testing Industry. </w:t>
      </w:r>
    </w:p>
    <w:p w14:paraId="41E3979F" w14:textId="77777777" w:rsidR="00C240A8" w:rsidRDefault="00C240A8" w:rsidP="00F467AD">
      <w:pPr>
        <w:rPr>
          <w:sz w:val="24"/>
          <w:szCs w:val="24"/>
        </w:rPr>
      </w:pPr>
    </w:p>
    <w:p w14:paraId="6E7EA192" w14:textId="3EC90C24" w:rsidR="00F467AD" w:rsidRPr="00F467AD" w:rsidRDefault="00F467AD" w:rsidP="00F467AD">
      <w:pPr>
        <w:rPr>
          <w:rFonts w:eastAsia="Times New Roman" w:cs="Helvetica"/>
          <w:b/>
          <w:bCs/>
          <w:sz w:val="24"/>
          <w:szCs w:val="24"/>
        </w:rPr>
      </w:pPr>
      <w:r w:rsidRPr="009502F9">
        <w:rPr>
          <w:b/>
          <w:sz w:val="24"/>
          <w:szCs w:val="24"/>
        </w:rPr>
        <w:t>2.</w:t>
      </w:r>
      <w:r w:rsidRPr="00F467AD">
        <w:rPr>
          <w:sz w:val="24"/>
          <w:szCs w:val="24"/>
        </w:rPr>
        <w:t xml:space="preserve"> </w:t>
      </w:r>
      <w:r w:rsidRPr="00F467AD">
        <w:rPr>
          <w:b/>
          <w:bCs/>
          <w:sz w:val="24"/>
          <w:szCs w:val="24"/>
        </w:rPr>
        <w:t xml:space="preserve">PRESENT RULE: </w:t>
      </w:r>
    </w:p>
    <w:p w14:paraId="0B094525" w14:textId="77777777" w:rsidR="006E79A7" w:rsidRPr="00F467AD" w:rsidRDefault="006E79A7" w:rsidP="006E79A7">
      <w:pPr>
        <w:rPr>
          <w:b/>
          <w:sz w:val="24"/>
          <w:szCs w:val="24"/>
        </w:rPr>
      </w:pPr>
      <w:r w:rsidRPr="00F467AD">
        <w:rPr>
          <w:b/>
          <w:sz w:val="24"/>
          <w:szCs w:val="24"/>
        </w:rPr>
        <w:t>SECTION 15: REPORT OF ANALYSIS (ROA)</w:t>
      </w:r>
    </w:p>
    <w:p w14:paraId="7DAE4D84" w14:textId="438BD217" w:rsidR="006E79A7" w:rsidRDefault="006E79A7" w:rsidP="00F467AD">
      <w:pPr>
        <w:spacing w:after="0" w:line="240" w:lineRule="auto"/>
        <w:rPr>
          <w:sz w:val="24"/>
          <w:szCs w:val="24"/>
        </w:rPr>
      </w:pPr>
      <w:r w:rsidRPr="00F467AD">
        <w:rPr>
          <w:sz w:val="24"/>
          <w:szCs w:val="24"/>
        </w:rPr>
        <w:t xml:space="preserve">Laboratory reports of analysis that indicate laboratory testing was performed in accordance </w:t>
      </w:r>
      <w:proofErr w:type="gramStart"/>
      <w:r w:rsidRPr="00F467AD">
        <w:rPr>
          <w:sz w:val="24"/>
          <w:szCs w:val="24"/>
        </w:rPr>
        <w:t>to</w:t>
      </w:r>
      <w:proofErr w:type="gramEnd"/>
      <w:r w:rsidRPr="00F467AD">
        <w:rPr>
          <w:sz w:val="24"/>
          <w:szCs w:val="24"/>
        </w:rPr>
        <w:t xml:space="preserve"> the AOSA Rules for Testing Seeds are required to include, but not be limited to, the following information:</w:t>
      </w:r>
    </w:p>
    <w:p w14:paraId="3A78F28A" w14:textId="4AB8B01F" w:rsidR="003C4B5C" w:rsidRPr="00F467AD" w:rsidRDefault="003C4B5C" w:rsidP="003C4B5C">
      <w:pPr>
        <w:spacing w:after="0" w:line="240" w:lineRule="auto"/>
        <w:rPr>
          <w:sz w:val="24"/>
          <w:szCs w:val="24"/>
        </w:rPr>
      </w:pPr>
      <w:r>
        <w:rPr>
          <w:sz w:val="24"/>
          <w:szCs w:val="24"/>
        </w:rPr>
        <w:t>…</w:t>
      </w:r>
    </w:p>
    <w:p w14:paraId="3D1734F9" w14:textId="1EB77F91" w:rsidR="006E79A7" w:rsidRPr="00F467AD" w:rsidRDefault="006E79A7" w:rsidP="003C4B5C">
      <w:pPr>
        <w:spacing w:after="0" w:line="240" w:lineRule="auto"/>
        <w:rPr>
          <w:sz w:val="24"/>
          <w:szCs w:val="24"/>
        </w:rPr>
      </w:pPr>
      <w:r w:rsidRPr="00F467AD">
        <w:rPr>
          <w:sz w:val="24"/>
          <w:szCs w:val="24"/>
        </w:rPr>
        <w:t>k. When a germination test is conducted the following information must be reported under Germination Test:</w:t>
      </w:r>
    </w:p>
    <w:p w14:paraId="3E58042E" w14:textId="77777777" w:rsidR="006E79A7" w:rsidRPr="00F467AD" w:rsidRDefault="006E79A7" w:rsidP="003C4B5C">
      <w:pPr>
        <w:spacing w:after="0" w:line="240" w:lineRule="auto"/>
        <w:rPr>
          <w:sz w:val="24"/>
          <w:szCs w:val="24"/>
        </w:rPr>
      </w:pPr>
      <w:r w:rsidRPr="00F467AD">
        <w:rPr>
          <w:sz w:val="24"/>
          <w:szCs w:val="24"/>
        </w:rPr>
        <w:t>(1) Percentage of normal seedlings as a whole number (refer to section 6.7).</w:t>
      </w:r>
    </w:p>
    <w:p w14:paraId="51A53CBD" w14:textId="77777777" w:rsidR="006E79A7" w:rsidRPr="00F467AD" w:rsidRDefault="006E79A7" w:rsidP="003C4B5C">
      <w:pPr>
        <w:spacing w:after="0" w:line="240" w:lineRule="auto"/>
        <w:rPr>
          <w:sz w:val="24"/>
          <w:szCs w:val="24"/>
        </w:rPr>
      </w:pPr>
      <w:r w:rsidRPr="00F467AD">
        <w:rPr>
          <w:sz w:val="24"/>
          <w:szCs w:val="24"/>
        </w:rPr>
        <w:t>(2) Percentage of hard seed, if applicable, as a whole number (refer to section 6.7).</w:t>
      </w:r>
    </w:p>
    <w:p w14:paraId="4B180B4E" w14:textId="77777777" w:rsidR="008B4FD1" w:rsidRDefault="006E79A7" w:rsidP="003C4B5C">
      <w:pPr>
        <w:spacing w:after="0" w:line="240" w:lineRule="auto"/>
        <w:rPr>
          <w:sz w:val="24"/>
          <w:szCs w:val="24"/>
        </w:rPr>
      </w:pPr>
      <w:r w:rsidRPr="00F467AD">
        <w:rPr>
          <w:sz w:val="24"/>
          <w:szCs w:val="24"/>
        </w:rPr>
        <w:t>(3) Percentage of dormant seeds, if applicable, as a whole number (refer to section 6.7).</w:t>
      </w:r>
    </w:p>
    <w:p w14:paraId="747697B5" w14:textId="77777777" w:rsidR="008B4FD1" w:rsidRDefault="008B4FD1" w:rsidP="003C4B5C">
      <w:pPr>
        <w:spacing w:after="0" w:line="240" w:lineRule="auto"/>
        <w:rPr>
          <w:sz w:val="24"/>
          <w:szCs w:val="24"/>
        </w:rPr>
      </w:pPr>
      <w:r>
        <w:rPr>
          <w:sz w:val="24"/>
          <w:szCs w:val="24"/>
        </w:rPr>
        <w:t>…</w:t>
      </w:r>
    </w:p>
    <w:p w14:paraId="707FE4A2" w14:textId="77777777" w:rsidR="003C4B5C" w:rsidRDefault="003C4B5C" w:rsidP="008B4FD1">
      <w:pPr>
        <w:rPr>
          <w:sz w:val="24"/>
          <w:szCs w:val="24"/>
        </w:rPr>
      </w:pPr>
    </w:p>
    <w:p w14:paraId="151BB8FF" w14:textId="6B300684" w:rsidR="008B4FD1" w:rsidRPr="0068408E" w:rsidRDefault="008B4FD1" w:rsidP="008B4FD1">
      <w:pPr>
        <w:rPr>
          <w:b/>
          <w:bCs/>
          <w:sz w:val="24"/>
          <w:szCs w:val="24"/>
        </w:rPr>
      </w:pPr>
      <w:r w:rsidRPr="009502F9">
        <w:rPr>
          <w:b/>
          <w:sz w:val="24"/>
          <w:szCs w:val="24"/>
        </w:rPr>
        <w:t>3.</w:t>
      </w:r>
      <w:r w:rsidRPr="0068408E">
        <w:rPr>
          <w:sz w:val="24"/>
          <w:szCs w:val="24"/>
        </w:rPr>
        <w:t xml:space="preserve"> </w:t>
      </w:r>
      <w:r w:rsidRPr="0068408E">
        <w:rPr>
          <w:b/>
          <w:bCs/>
          <w:sz w:val="24"/>
          <w:szCs w:val="24"/>
        </w:rPr>
        <w:t>PROPOSED RULE</w:t>
      </w:r>
      <w:r w:rsidR="00CB2C03">
        <w:rPr>
          <w:rStyle w:val="FootnoteReference"/>
          <w:b/>
          <w:bCs/>
          <w:sz w:val="24"/>
          <w:szCs w:val="24"/>
        </w:rPr>
        <w:footnoteReference w:id="1"/>
      </w:r>
      <w:r w:rsidRPr="0068408E">
        <w:rPr>
          <w:b/>
          <w:bCs/>
          <w:sz w:val="24"/>
          <w:szCs w:val="24"/>
        </w:rPr>
        <w:t xml:space="preserve">: </w:t>
      </w:r>
    </w:p>
    <w:p w14:paraId="6394D8D0" w14:textId="77777777" w:rsidR="008B4FD1" w:rsidRPr="00F467AD" w:rsidRDefault="008B4FD1" w:rsidP="008B4FD1">
      <w:pPr>
        <w:rPr>
          <w:b/>
          <w:sz w:val="24"/>
          <w:szCs w:val="24"/>
        </w:rPr>
      </w:pPr>
      <w:r w:rsidRPr="00F467AD">
        <w:rPr>
          <w:b/>
          <w:sz w:val="24"/>
          <w:szCs w:val="24"/>
        </w:rPr>
        <w:t>SECTION 15: REPORT OF ANALYSIS (ROA)</w:t>
      </w:r>
    </w:p>
    <w:p w14:paraId="6A29C505" w14:textId="03C1CB0C" w:rsidR="00CB2C03" w:rsidRDefault="00CB2C03" w:rsidP="008B4FD1">
      <w:pPr>
        <w:spacing w:after="0" w:line="240" w:lineRule="auto"/>
        <w:rPr>
          <w:sz w:val="24"/>
          <w:szCs w:val="24"/>
        </w:rPr>
      </w:pPr>
      <w:r>
        <w:rPr>
          <w:sz w:val="24"/>
          <w:szCs w:val="24"/>
        </w:rPr>
        <w:t>…</w:t>
      </w:r>
    </w:p>
    <w:p w14:paraId="487F054D" w14:textId="157CAE1B" w:rsidR="008B4FD1" w:rsidRDefault="00CB2C03" w:rsidP="008B4FD1">
      <w:pPr>
        <w:spacing w:after="0" w:line="240" w:lineRule="auto"/>
        <w:ind w:left="180" w:hanging="180"/>
        <w:rPr>
          <w:sz w:val="24"/>
          <w:szCs w:val="24"/>
        </w:rPr>
      </w:pPr>
      <w:r w:rsidRPr="00CB2C03">
        <w:rPr>
          <w:color w:val="000000" w:themeColor="text1"/>
          <w:sz w:val="24"/>
          <w:szCs w:val="24"/>
        </w:rPr>
        <w:t>k</w:t>
      </w:r>
      <w:r w:rsidR="008B4FD1" w:rsidRPr="00F467AD">
        <w:rPr>
          <w:sz w:val="24"/>
          <w:szCs w:val="24"/>
        </w:rPr>
        <w:t>. When a germination test is conducted the following information must be reported under Germination Test:</w:t>
      </w:r>
    </w:p>
    <w:p w14:paraId="7E59CA6A" w14:textId="0F63D4EF" w:rsidR="008B4FD1" w:rsidRPr="00CB2C03" w:rsidRDefault="008B4FD1" w:rsidP="008B4FD1">
      <w:pPr>
        <w:spacing w:after="0" w:line="240" w:lineRule="auto"/>
        <w:ind w:left="810"/>
        <w:rPr>
          <w:color w:val="000000" w:themeColor="text1"/>
          <w:sz w:val="24"/>
          <w:szCs w:val="24"/>
        </w:rPr>
      </w:pPr>
      <w:r w:rsidRPr="00CB2C03">
        <w:rPr>
          <w:color w:val="000000" w:themeColor="text1"/>
          <w:sz w:val="24"/>
          <w:szCs w:val="24"/>
        </w:rPr>
        <w:t>(</w:t>
      </w:r>
      <w:r w:rsidR="00CB2C03" w:rsidRPr="00CB2C03">
        <w:rPr>
          <w:color w:val="000000" w:themeColor="text1"/>
          <w:sz w:val="24"/>
          <w:szCs w:val="24"/>
        </w:rPr>
        <w:t>1</w:t>
      </w:r>
      <w:r w:rsidRPr="00CB2C03">
        <w:rPr>
          <w:color w:val="000000" w:themeColor="text1"/>
          <w:sz w:val="24"/>
          <w:szCs w:val="24"/>
        </w:rPr>
        <w:t>) Percentage of normal seedlings as a whole number (refer to section 6.7).</w:t>
      </w:r>
    </w:p>
    <w:p w14:paraId="55B735F3" w14:textId="23866B89" w:rsidR="008B4FD1" w:rsidRPr="00CB2C03" w:rsidRDefault="008B4FD1" w:rsidP="008B4FD1">
      <w:pPr>
        <w:spacing w:after="0" w:line="240" w:lineRule="auto"/>
        <w:ind w:left="810"/>
        <w:rPr>
          <w:color w:val="000000" w:themeColor="text1"/>
          <w:sz w:val="24"/>
          <w:szCs w:val="24"/>
        </w:rPr>
      </w:pPr>
      <w:r w:rsidRPr="00CB2C03">
        <w:rPr>
          <w:color w:val="000000" w:themeColor="text1"/>
          <w:sz w:val="24"/>
          <w:szCs w:val="24"/>
        </w:rPr>
        <w:t>(</w:t>
      </w:r>
      <w:r w:rsidR="00CB2C03" w:rsidRPr="00CB2C03">
        <w:rPr>
          <w:color w:val="000000" w:themeColor="text1"/>
          <w:sz w:val="24"/>
          <w:szCs w:val="24"/>
        </w:rPr>
        <w:t>2</w:t>
      </w:r>
      <w:r w:rsidRPr="00CB2C03">
        <w:rPr>
          <w:color w:val="000000" w:themeColor="text1"/>
          <w:sz w:val="24"/>
          <w:szCs w:val="24"/>
        </w:rPr>
        <w:t>) Percentage of hard seed</w:t>
      </w:r>
      <w:r w:rsidR="00907C7B" w:rsidRPr="00CB2C03">
        <w:rPr>
          <w:color w:val="000000" w:themeColor="text1"/>
          <w:sz w:val="24"/>
          <w:szCs w:val="24"/>
        </w:rPr>
        <w:t>s</w:t>
      </w:r>
      <w:r w:rsidRPr="00CB2C03">
        <w:rPr>
          <w:color w:val="000000" w:themeColor="text1"/>
          <w:sz w:val="24"/>
          <w:szCs w:val="24"/>
        </w:rPr>
        <w:t>, if applicable, as a whole number (refer to section 6.7).</w:t>
      </w:r>
    </w:p>
    <w:p w14:paraId="709D856A" w14:textId="53133F20" w:rsidR="008D52F9" w:rsidRPr="00CB2C03" w:rsidRDefault="008B4FD1" w:rsidP="008B4FD1">
      <w:pPr>
        <w:spacing w:after="0" w:line="240" w:lineRule="auto"/>
        <w:ind w:left="810"/>
        <w:rPr>
          <w:color w:val="000000" w:themeColor="text1"/>
          <w:sz w:val="24"/>
          <w:szCs w:val="24"/>
        </w:rPr>
      </w:pPr>
      <w:r w:rsidRPr="00CB2C03">
        <w:rPr>
          <w:color w:val="000000" w:themeColor="text1"/>
          <w:sz w:val="24"/>
          <w:szCs w:val="24"/>
        </w:rPr>
        <w:t>(</w:t>
      </w:r>
      <w:r w:rsidR="00CB2C03" w:rsidRPr="00CB2C03">
        <w:rPr>
          <w:color w:val="000000" w:themeColor="text1"/>
          <w:sz w:val="24"/>
          <w:szCs w:val="24"/>
        </w:rPr>
        <w:t>3</w:t>
      </w:r>
      <w:r w:rsidRPr="00CB2C03">
        <w:rPr>
          <w:color w:val="000000" w:themeColor="text1"/>
          <w:sz w:val="24"/>
          <w:szCs w:val="24"/>
        </w:rPr>
        <w:t>) Percentage of dormant seeds, if applicable, as a whole number (refer to section 6.7).</w:t>
      </w:r>
    </w:p>
    <w:p w14:paraId="0AFC40B5" w14:textId="12D20173" w:rsidR="0044205C" w:rsidRDefault="00CB2C03" w:rsidP="008B4FD1">
      <w:pPr>
        <w:spacing w:after="0" w:line="240" w:lineRule="auto"/>
        <w:ind w:left="810"/>
        <w:rPr>
          <w:color w:val="FF0000"/>
          <w:sz w:val="24"/>
          <w:szCs w:val="24"/>
        </w:rPr>
      </w:pPr>
      <w:r w:rsidRPr="00CB2C03">
        <w:rPr>
          <w:color w:val="FF0000"/>
          <w:sz w:val="24"/>
          <w:szCs w:val="24"/>
        </w:rPr>
        <w:lastRenderedPageBreak/>
        <w:t xml:space="preserve">(4) </w:t>
      </w:r>
      <w:r w:rsidR="0044205C">
        <w:rPr>
          <w:color w:val="FF0000"/>
          <w:sz w:val="24"/>
          <w:szCs w:val="24"/>
        </w:rPr>
        <w:t>P</w:t>
      </w:r>
      <w:r w:rsidRPr="00CB2C03">
        <w:rPr>
          <w:color w:val="FF0000"/>
          <w:sz w:val="24"/>
          <w:szCs w:val="24"/>
        </w:rPr>
        <w:t>ercentage of abnormal seedlings as a whole number</w:t>
      </w:r>
      <w:r w:rsidR="00810DFD">
        <w:rPr>
          <w:color w:val="FF0000"/>
          <w:sz w:val="24"/>
          <w:szCs w:val="24"/>
        </w:rPr>
        <w:t xml:space="preserve"> </w:t>
      </w:r>
      <w:r w:rsidR="00810DFD" w:rsidRPr="00F44C3D">
        <w:rPr>
          <w:color w:val="FF0000"/>
          <w:sz w:val="24"/>
          <w:szCs w:val="24"/>
        </w:rPr>
        <w:t>(refer to section 6.7).</w:t>
      </w:r>
      <w:r w:rsidR="0044205C">
        <w:rPr>
          <w:color w:val="FF0000"/>
          <w:sz w:val="24"/>
          <w:szCs w:val="24"/>
        </w:rPr>
        <w:t xml:space="preserve"> </w:t>
      </w:r>
    </w:p>
    <w:p w14:paraId="24699EDF" w14:textId="2EB8EEBD" w:rsidR="00CB2C03" w:rsidRPr="00F44C3D" w:rsidRDefault="0044205C" w:rsidP="008B4FD1">
      <w:pPr>
        <w:spacing w:after="0" w:line="240" w:lineRule="auto"/>
        <w:ind w:left="810"/>
        <w:rPr>
          <w:color w:val="FF0000"/>
          <w:sz w:val="24"/>
          <w:szCs w:val="24"/>
        </w:rPr>
      </w:pPr>
      <w:r>
        <w:rPr>
          <w:color w:val="FF0000"/>
          <w:sz w:val="24"/>
          <w:szCs w:val="24"/>
        </w:rPr>
        <w:t>(5)</w:t>
      </w:r>
      <w:r w:rsidR="00810DFD">
        <w:rPr>
          <w:color w:val="FF0000"/>
          <w:sz w:val="24"/>
          <w:szCs w:val="24"/>
        </w:rPr>
        <w:t xml:space="preserve"> P</w:t>
      </w:r>
      <w:r w:rsidR="00F44C3D">
        <w:rPr>
          <w:color w:val="FF0000"/>
          <w:sz w:val="24"/>
          <w:szCs w:val="24"/>
        </w:rPr>
        <w:t xml:space="preserve">ercentage </w:t>
      </w:r>
      <w:r w:rsidR="00810DFD">
        <w:rPr>
          <w:color w:val="FF0000"/>
          <w:sz w:val="24"/>
          <w:szCs w:val="24"/>
        </w:rPr>
        <w:t xml:space="preserve">of </w:t>
      </w:r>
      <w:r w:rsidR="00F44C3D">
        <w:rPr>
          <w:color w:val="FF0000"/>
          <w:sz w:val="24"/>
          <w:szCs w:val="24"/>
        </w:rPr>
        <w:t xml:space="preserve">dead seeds as a whole number </w:t>
      </w:r>
      <w:bookmarkStart w:id="0" w:name="_Hlk110410937"/>
      <w:r w:rsidR="00F44C3D" w:rsidRPr="00F44C3D">
        <w:rPr>
          <w:color w:val="FF0000"/>
          <w:sz w:val="24"/>
          <w:szCs w:val="24"/>
        </w:rPr>
        <w:t>(refer to section 6.7).</w:t>
      </w:r>
      <w:bookmarkEnd w:id="0"/>
    </w:p>
    <w:p w14:paraId="62F7337A" w14:textId="4322837F" w:rsidR="00FA3F2A" w:rsidRPr="00CB2C03" w:rsidRDefault="00CB2C03" w:rsidP="004D2550">
      <w:pPr>
        <w:spacing w:after="0" w:line="240" w:lineRule="auto"/>
        <w:ind w:left="90"/>
        <w:rPr>
          <w:color w:val="000000" w:themeColor="text1"/>
          <w:sz w:val="24"/>
          <w:szCs w:val="24"/>
        </w:rPr>
      </w:pPr>
      <w:r w:rsidRPr="00CB2C03">
        <w:rPr>
          <w:color w:val="000000" w:themeColor="text1"/>
          <w:sz w:val="24"/>
          <w:szCs w:val="24"/>
        </w:rPr>
        <w:t>…</w:t>
      </w:r>
    </w:p>
    <w:p w14:paraId="31881788" w14:textId="60CC308C" w:rsidR="004D2550" w:rsidRDefault="007940A6" w:rsidP="004D2550">
      <w:pPr>
        <w:spacing w:after="0" w:line="240" w:lineRule="auto"/>
        <w:ind w:left="90"/>
        <w:rPr>
          <w:color w:val="FF0000"/>
          <w:sz w:val="24"/>
          <w:szCs w:val="24"/>
        </w:rPr>
      </w:pPr>
      <w:r>
        <w:rPr>
          <w:color w:val="FF0000"/>
          <w:sz w:val="24"/>
          <w:szCs w:val="24"/>
        </w:rPr>
        <w:t xml:space="preserve">    </w:t>
      </w:r>
    </w:p>
    <w:p w14:paraId="146AB013" w14:textId="77777777" w:rsidR="004D2550" w:rsidRPr="004D2550" w:rsidRDefault="004D2550" w:rsidP="004D2550">
      <w:pPr>
        <w:rPr>
          <w:b/>
          <w:sz w:val="24"/>
          <w:szCs w:val="24"/>
        </w:rPr>
      </w:pPr>
      <w:r w:rsidRPr="004D2550">
        <w:rPr>
          <w:b/>
          <w:sz w:val="24"/>
          <w:szCs w:val="24"/>
        </w:rPr>
        <w:t xml:space="preserve">4. HARMONIZATION AND IMPACT STATEMENT: </w:t>
      </w:r>
    </w:p>
    <w:p w14:paraId="56B89C68" w14:textId="55CA8176" w:rsidR="002D6BB7" w:rsidRDefault="00B32D59" w:rsidP="000413EE">
      <w:pPr>
        <w:spacing w:after="0" w:line="240" w:lineRule="auto"/>
        <w:rPr>
          <w:sz w:val="24"/>
          <w:szCs w:val="24"/>
        </w:rPr>
      </w:pPr>
      <w:r w:rsidRPr="009502F9">
        <w:rPr>
          <w:b/>
          <w:sz w:val="24"/>
          <w:szCs w:val="24"/>
        </w:rPr>
        <w:t>A</w:t>
      </w:r>
      <w:r>
        <w:rPr>
          <w:sz w:val="24"/>
          <w:szCs w:val="24"/>
        </w:rPr>
        <w:t xml:space="preserve">. </w:t>
      </w:r>
      <w:r w:rsidR="002D6BB7">
        <w:rPr>
          <w:sz w:val="24"/>
          <w:szCs w:val="24"/>
        </w:rPr>
        <w:t>If adopted, this proposal increases harmonization with ISTA</w:t>
      </w:r>
      <w:r w:rsidR="000413EE">
        <w:rPr>
          <w:sz w:val="24"/>
          <w:szCs w:val="24"/>
        </w:rPr>
        <w:t xml:space="preserve">: </w:t>
      </w:r>
    </w:p>
    <w:p w14:paraId="4B6349DB" w14:textId="77777777" w:rsidR="000413EE" w:rsidRDefault="000413EE" w:rsidP="00484265">
      <w:pPr>
        <w:autoSpaceDE w:val="0"/>
        <w:autoSpaceDN w:val="0"/>
        <w:adjustRightInd w:val="0"/>
        <w:spacing w:after="0" w:line="240" w:lineRule="auto"/>
        <w:ind w:left="270"/>
        <w:rPr>
          <w:b/>
          <w:sz w:val="24"/>
          <w:szCs w:val="24"/>
        </w:rPr>
      </w:pPr>
    </w:p>
    <w:p w14:paraId="07682C03" w14:textId="6E50BB1A" w:rsidR="00484265" w:rsidRPr="00484265" w:rsidRDefault="000413EE" w:rsidP="00484265">
      <w:pPr>
        <w:autoSpaceDE w:val="0"/>
        <w:autoSpaceDN w:val="0"/>
        <w:adjustRightInd w:val="0"/>
        <w:spacing w:after="0" w:line="240" w:lineRule="auto"/>
        <w:ind w:left="270"/>
        <w:rPr>
          <w:b/>
          <w:sz w:val="24"/>
          <w:szCs w:val="24"/>
        </w:rPr>
      </w:pPr>
      <w:r>
        <w:rPr>
          <w:b/>
          <w:sz w:val="24"/>
          <w:szCs w:val="24"/>
        </w:rPr>
        <w:t>“</w:t>
      </w:r>
      <w:r w:rsidR="004D2550" w:rsidRPr="00484265">
        <w:rPr>
          <w:b/>
          <w:sz w:val="24"/>
          <w:szCs w:val="24"/>
        </w:rPr>
        <w:t>ISTA Rules</w:t>
      </w:r>
      <w:r w:rsidR="002D6BB7" w:rsidRPr="00484265">
        <w:rPr>
          <w:b/>
          <w:sz w:val="24"/>
          <w:szCs w:val="24"/>
        </w:rPr>
        <w:t xml:space="preserve"> </w:t>
      </w:r>
      <w:r w:rsidR="00C87CCC" w:rsidRPr="00484265">
        <w:rPr>
          <w:b/>
          <w:sz w:val="24"/>
          <w:szCs w:val="24"/>
        </w:rPr>
        <w:t xml:space="preserve">Section </w:t>
      </w:r>
      <w:r w:rsidR="00484265" w:rsidRPr="00484265">
        <w:rPr>
          <w:b/>
          <w:sz w:val="24"/>
          <w:szCs w:val="24"/>
        </w:rPr>
        <w:t xml:space="preserve">5. The Germination Test; 5.9 Reporting results: </w:t>
      </w:r>
    </w:p>
    <w:p w14:paraId="2F9CF355" w14:textId="646164E2" w:rsidR="00484265" w:rsidRDefault="00484265" w:rsidP="00484265">
      <w:pPr>
        <w:autoSpaceDE w:val="0"/>
        <w:autoSpaceDN w:val="0"/>
        <w:adjustRightInd w:val="0"/>
        <w:spacing w:after="0" w:line="240" w:lineRule="auto"/>
        <w:ind w:left="270"/>
        <w:rPr>
          <w:sz w:val="24"/>
          <w:szCs w:val="24"/>
        </w:rPr>
      </w:pPr>
      <w:r w:rsidRPr="00484265">
        <w:rPr>
          <w:sz w:val="24"/>
          <w:szCs w:val="24"/>
        </w:rPr>
        <w:t>The result of a germination test must be reported in the</w:t>
      </w:r>
      <w:r>
        <w:rPr>
          <w:sz w:val="24"/>
          <w:szCs w:val="24"/>
        </w:rPr>
        <w:t xml:space="preserve"> </w:t>
      </w:r>
      <w:r w:rsidRPr="00484265">
        <w:rPr>
          <w:sz w:val="24"/>
          <w:szCs w:val="24"/>
        </w:rPr>
        <w:t>spaces provided as follows:</w:t>
      </w:r>
      <w:r w:rsidR="00C87CCC">
        <w:rPr>
          <w:sz w:val="24"/>
          <w:szCs w:val="24"/>
        </w:rPr>
        <w:t xml:space="preserve"> </w:t>
      </w:r>
    </w:p>
    <w:p w14:paraId="7EC7B5EC" w14:textId="4E9B1C63" w:rsidR="00484265" w:rsidRDefault="00484265" w:rsidP="00484265">
      <w:pPr>
        <w:autoSpaceDE w:val="0"/>
        <w:autoSpaceDN w:val="0"/>
        <w:adjustRightInd w:val="0"/>
        <w:spacing w:after="0" w:line="240" w:lineRule="auto"/>
        <w:ind w:left="540"/>
        <w:rPr>
          <w:sz w:val="24"/>
          <w:szCs w:val="24"/>
        </w:rPr>
      </w:pPr>
      <w:r>
        <w:rPr>
          <w:sz w:val="24"/>
          <w:szCs w:val="24"/>
        </w:rPr>
        <w:t>…</w:t>
      </w:r>
    </w:p>
    <w:p w14:paraId="5BF18DC3" w14:textId="0FD7FE4A" w:rsidR="004D2550" w:rsidRPr="00484265" w:rsidRDefault="00484265" w:rsidP="00CC43F3">
      <w:pPr>
        <w:pStyle w:val="ListParagraph"/>
        <w:numPr>
          <w:ilvl w:val="0"/>
          <w:numId w:val="2"/>
        </w:numPr>
        <w:autoSpaceDE w:val="0"/>
        <w:autoSpaceDN w:val="0"/>
        <w:adjustRightInd w:val="0"/>
        <w:spacing w:after="0" w:line="240" w:lineRule="auto"/>
        <w:ind w:left="540" w:firstLine="0"/>
        <w:rPr>
          <w:sz w:val="24"/>
          <w:szCs w:val="24"/>
        </w:rPr>
      </w:pPr>
      <w:r w:rsidRPr="00484265">
        <w:rPr>
          <w:sz w:val="24"/>
          <w:szCs w:val="24"/>
        </w:rPr>
        <w:t xml:space="preserve">the percentages, calculated to the nearest whole number (5.8.2), of normal seedlings, hard seeds, fresh seeds, abnormal </w:t>
      </w:r>
      <w:proofErr w:type="gramStart"/>
      <w:r w:rsidRPr="00484265">
        <w:rPr>
          <w:sz w:val="24"/>
          <w:szCs w:val="24"/>
        </w:rPr>
        <w:t>seedlings</w:t>
      </w:r>
      <w:proofErr w:type="gramEnd"/>
      <w:r w:rsidRPr="00484265">
        <w:rPr>
          <w:sz w:val="24"/>
          <w:szCs w:val="24"/>
        </w:rPr>
        <w:t xml:space="preserve"> and dead seeds. If the result for any of these categories is found to be zero, it must be reported as ‘0’.</w:t>
      </w:r>
    </w:p>
    <w:p w14:paraId="5CD848E8" w14:textId="19016BBF" w:rsidR="004D2550" w:rsidRPr="004D2550" w:rsidRDefault="00484265" w:rsidP="009502F9">
      <w:pPr>
        <w:spacing w:after="0" w:line="240" w:lineRule="auto"/>
        <w:ind w:left="990" w:hanging="450"/>
        <w:rPr>
          <w:sz w:val="24"/>
          <w:szCs w:val="24"/>
        </w:rPr>
      </w:pPr>
      <w:r>
        <w:rPr>
          <w:sz w:val="24"/>
          <w:szCs w:val="24"/>
        </w:rPr>
        <w:t>…</w:t>
      </w:r>
      <w:r w:rsidR="000413EE">
        <w:rPr>
          <w:sz w:val="24"/>
          <w:szCs w:val="24"/>
        </w:rPr>
        <w:t>”</w:t>
      </w:r>
    </w:p>
    <w:p w14:paraId="48F76565" w14:textId="77777777" w:rsidR="00484265" w:rsidRDefault="00484265" w:rsidP="00484265">
      <w:pPr>
        <w:spacing w:after="0" w:line="240" w:lineRule="auto"/>
        <w:rPr>
          <w:sz w:val="24"/>
          <w:szCs w:val="24"/>
        </w:rPr>
      </w:pPr>
    </w:p>
    <w:p w14:paraId="5F930380" w14:textId="358D82CC" w:rsidR="001901B2" w:rsidRDefault="00B32D59" w:rsidP="009502F9">
      <w:pPr>
        <w:spacing w:after="0" w:line="240" w:lineRule="auto"/>
        <w:ind w:left="270" w:hanging="270"/>
        <w:rPr>
          <w:sz w:val="24"/>
          <w:szCs w:val="24"/>
        </w:rPr>
      </w:pPr>
      <w:r w:rsidRPr="009502F9">
        <w:rPr>
          <w:b/>
          <w:sz w:val="24"/>
          <w:szCs w:val="24"/>
        </w:rPr>
        <w:t>B</w:t>
      </w:r>
      <w:r>
        <w:rPr>
          <w:sz w:val="24"/>
          <w:szCs w:val="24"/>
        </w:rPr>
        <w:t xml:space="preserve">. </w:t>
      </w:r>
      <w:r w:rsidR="001901B2">
        <w:rPr>
          <w:sz w:val="24"/>
          <w:szCs w:val="24"/>
        </w:rPr>
        <w:t xml:space="preserve">If adopted, this proposal may increase harmonization with </w:t>
      </w:r>
      <w:r w:rsidR="00484265" w:rsidRPr="004D2550">
        <w:rPr>
          <w:sz w:val="24"/>
          <w:szCs w:val="24"/>
        </w:rPr>
        <w:t>Canadian M</w:t>
      </w:r>
      <w:r w:rsidR="00484265">
        <w:rPr>
          <w:sz w:val="24"/>
          <w:szCs w:val="24"/>
        </w:rPr>
        <w:t xml:space="preserve">ethods </w:t>
      </w:r>
      <w:r w:rsidR="00484265" w:rsidRPr="004D2550">
        <w:rPr>
          <w:sz w:val="24"/>
          <w:szCs w:val="24"/>
        </w:rPr>
        <w:t>&amp;</w:t>
      </w:r>
      <w:r w:rsidR="00484265">
        <w:rPr>
          <w:sz w:val="24"/>
          <w:szCs w:val="24"/>
        </w:rPr>
        <w:t xml:space="preserve"> </w:t>
      </w:r>
      <w:r w:rsidR="00484265" w:rsidRPr="004D2550">
        <w:rPr>
          <w:sz w:val="24"/>
          <w:szCs w:val="24"/>
        </w:rPr>
        <w:t>P</w:t>
      </w:r>
      <w:r w:rsidR="00484265">
        <w:rPr>
          <w:sz w:val="24"/>
          <w:szCs w:val="24"/>
        </w:rPr>
        <w:t>rocedures (M&amp;P)</w:t>
      </w:r>
      <w:r w:rsidR="001901B2">
        <w:rPr>
          <w:sz w:val="24"/>
          <w:szCs w:val="24"/>
        </w:rPr>
        <w:t xml:space="preserve">. Although M&amp;P rules do not include a reporting requirement for percentage abnormal seedlings, </w:t>
      </w:r>
      <w:r w:rsidR="009502F9">
        <w:rPr>
          <w:sz w:val="24"/>
          <w:szCs w:val="24"/>
        </w:rPr>
        <w:t xml:space="preserve">M&amp;P rules include a requirement that </w:t>
      </w:r>
      <w:r w:rsidR="001901B2">
        <w:rPr>
          <w:sz w:val="24"/>
          <w:szCs w:val="24"/>
        </w:rPr>
        <w:t>reported percentage</w:t>
      </w:r>
      <w:r>
        <w:rPr>
          <w:sz w:val="24"/>
          <w:szCs w:val="24"/>
        </w:rPr>
        <w:t>s</w:t>
      </w:r>
      <w:r w:rsidR="001901B2">
        <w:rPr>
          <w:sz w:val="24"/>
          <w:szCs w:val="24"/>
        </w:rPr>
        <w:t xml:space="preserve"> must equal 100%:</w:t>
      </w:r>
    </w:p>
    <w:p w14:paraId="31F05262" w14:textId="77777777" w:rsidR="001901B2" w:rsidRPr="001901B2" w:rsidRDefault="001901B2" w:rsidP="001901B2">
      <w:pPr>
        <w:pStyle w:val="NormalWeb"/>
        <w:ind w:left="270"/>
        <w:rPr>
          <w:rFonts w:asciiTheme="minorHAnsi" w:eastAsiaTheme="minorHAnsi" w:hAnsiTheme="minorHAnsi" w:cstheme="minorBidi"/>
          <w:b/>
        </w:rPr>
      </w:pPr>
      <w:r>
        <w:t>“</w:t>
      </w:r>
      <w:r w:rsidRPr="001901B2">
        <w:rPr>
          <w:rFonts w:asciiTheme="minorHAnsi" w:eastAsiaTheme="minorHAnsi" w:hAnsiTheme="minorHAnsi" w:cstheme="minorBidi"/>
          <w:b/>
        </w:rPr>
        <w:t>Canadian Methods &amp; Procedures section 4.0 Germination; 4.11 Calculation and reporting of germination results; 4.11.5 Reporting of results:</w:t>
      </w:r>
    </w:p>
    <w:p w14:paraId="3409F0BB" w14:textId="60567EBF" w:rsidR="001901B2" w:rsidRPr="001901B2" w:rsidRDefault="001901B2" w:rsidP="001901B2">
      <w:pPr>
        <w:pStyle w:val="NormalWeb"/>
        <w:ind w:left="540"/>
        <w:rPr>
          <w:rFonts w:asciiTheme="minorHAnsi" w:eastAsiaTheme="minorHAnsi" w:hAnsiTheme="minorHAnsi" w:cstheme="minorBidi"/>
        </w:rPr>
      </w:pPr>
      <w:r w:rsidRPr="001901B2">
        <w:rPr>
          <w:rFonts w:asciiTheme="minorHAnsi" w:eastAsiaTheme="minorHAnsi" w:hAnsiTheme="minorHAnsi" w:cstheme="minorBidi"/>
        </w:rPr>
        <w:t xml:space="preserve">c. The germination result, as a percentage germination or for kinds listed in Section 4.10.7, percent germination plus hard seeds calculated to the nearest whole number (0.5 is taken to the higher figure) except for values between 99.5% and 99.9% which should be dropped to 99%. The sum of the percentages reported must be 100. (See Section 4.10.7, 4.11.1, 4.11.2, 4.11.3 and 4.11.4.a).” </w:t>
      </w:r>
    </w:p>
    <w:p w14:paraId="7AAB7474" w14:textId="77777777" w:rsidR="00B32D59" w:rsidRDefault="00B32D59" w:rsidP="00B32D59">
      <w:pPr>
        <w:spacing w:after="0" w:line="240" w:lineRule="auto"/>
        <w:rPr>
          <w:sz w:val="24"/>
          <w:szCs w:val="24"/>
        </w:rPr>
      </w:pPr>
    </w:p>
    <w:p w14:paraId="582C2089" w14:textId="3D1EFE33" w:rsidR="003372B8" w:rsidRPr="003372B8" w:rsidRDefault="00B32D59" w:rsidP="00B32D59">
      <w:pPr>
        <w:spacing w:after="0" w:line="240" w:lineRule="auto"/>
        <w:rPr>
          <w:b/>
          <w:sz w:val="24"/>
          <w:szCs w:val="24"/>
        </w:rPr>
      </w:pPr>
      <w:r w:rsidRPr="009502F9">
        <w:rPr>
          <w:b/>
          <w:sz w:val="24"/>
          <w:szCs w:val="24"/>
        </w:rPr>
        <w:t>C</w:t>
      </w:r>
      <w:r>
        <w:rPr>
          <w:sz w:val="24"/>
          <w:szCs w:val="24"/>
        </w:rPr>
        <w:t xml:space="preserve">. </w:t>
      </w:r>
      <w:r w:rsidR="008D3EEE">
        <w:rPr>
          <w:sz w:val="24"/>
          <w:szCs w:val="24"/>
        </w:rPr>
        <w:t>Officially, i</w:t>
      </w:r>
      <w:r>
        <w:rPr>
          <w:sz w:val="24"/>
          <w:szCs w:val="24"/>
        </w:rPr>
        <w:t>f adopted, this proposal will not improve harmonization with the Federal Seed Act; reporting requirements already differ between FSA and AOSA Rules.</w:t>
      </w:r>
      <w:r w:rsidR="000C639C">
        <w:rPr>
          <w:sz w:val="24"/>
          <w:szCs w:val="24"/>
        </w:rPr>
        <w:t xml:space="preserve"> </w:t>
      </w:r>
      <w:r w:rsidR="003C68BF">
        <w:rPr>
          <w:sz w:val="24"/>
          <w:szCs w:val="24"/>
        </w:rPr>
        <w:t>But as a matter</w:t>
      </w:r>
      <w:r w:rsidR="005902F6">
        <w:rPr>
          <w:sz w:val="24"/>
          <w:szCs w:val="24"/>
        </w:rPr>
        <w:t xml:space="preserve"> of </w:t>
      </w:r>
      <w:r w:rsidR="00836A7A">
        <w:rPr>
          <w:sz w:val="24"/>
          <w:szCs w:val="24"/>
        </w:rPr>
        <w:t xml:space="preserve">current </w:t>
      </w:r>
      <w:r w:rsidR="005902F6">
        <w:rPr>
          <w:sz w:val="24"/>
          <w:szCs w:val="24"/>
        </w:rPr>
        <w:t>practice</w:t>
      </w:r>
      <w:r w:rsidR="00836A7A">
        <w:rPr>
          <w:sz w:val="24"/>
          <w:szCs w:val="24"/>
        </w:rPr>
        <w:t>,</w:t>
      </w:r>
      <w:r w:rsidR="005902F6">
        <w:rPr>
          <w:sz w:val="24"/>
          <w:szCs w:val="24"/>
        </w:rPr>
        <w:t xml:space="preserve"> the USDA SRTD Seed Lab</w:t>
      </w:r>
      <w:r w:rsidR="00836A7A">
        <w:rPr>
          <w:sz w:val="24"/>
          <w:szCs w:val="24"/>
        </w:rPr>
        <w:t>oratory</w:t>
      </w:r>
      <w:r w:rsidR="005902F6">
        <w:rPr>
          <w:sz w:val="24"/>
          <w:szCs w:val="24"/>
        </w:rPr>
        <w:t xml:space="preserve"> routinely </w:t>
      </w:r>
      <w:r w:rsidR="00FB0D24">
        <w:rPr>
          <w:sz w:val="24"/>
          <w:szCs w:val="24"/>
        </w:rPr>
        <w:t xml:space="preserve">reports the percentage of abnormal seedlings and the percentage of dead seeds </w:t>
      </w:r>
      <w:r w:rsidR="003B7D18">
        <w:rPr>
          <w:sz w:val="24"/>
          <w:szCs w:val="24"/>
        </w:rPr>
        <w:t xml:space="preserve">on their ROA </w:t>
      </w:r>
      <w:r w:rsidR="00FB0D24">
        <w:rPr>
          <w:sz w:val="24"/>
          <w:szCs w:val="24"/>
        </w:rPr>
        <w:t xml:space="preserve">voluntarily. </w:t>
      </w:r>
      <w:r>
        <w:rPr>
          <w:sz w:val="24"/>
          <w:szCs w:val="24"/>
        </w:rPr>
        <w:t xml:space="preserve"> </w:t>
      </w:r>
    </w:p>
    <w:p w14:paraId="2FE90E7F" w14:textId="77777777" w:rsidR="004D2550" w:rsidRPr="004D2550" w:rsidRDefault="004D2550" w:rsidP="004D2550">
      <w:pPr>
        <w:spacing w:after="0" w:line="240" w:lineRule="auto"/>
        <w:ind w:left="810"/>
        <w:rPr>
          <w:sz w:val="24"/>
          <w:szCs w:val="24"/>
        </w:rPr>
      </w:pPr>
    </w:p>
    <w:p w14:paraId="50AA218D" w14:textId="77777777" w:rsidR="004D2550" w:rsidRPr="004D2550" w:rsidRDefault="004D2550" w:rsidP="004D2550">
      <w:pPr>
        <w:spacing w:after="0" w:line="240" w:lineRule="auto"/>
        <w:ind w:left="810"/>
        <w:rPr>
          <w:sz w:val="24"/>
          <w:szCs w:val="24"/>
        </w:rPr>
      </w:pPr>
    </w:p>
    <w:p w14:paraId="56508D0C" w14:textId="77777777" w:rsidR="009502F9" w:rsidRDefault="009502F9">
      <w:pPr>
        <w:rPr>
          <w:b/>
          <w:sz w:val="24"/>
          <w:szCs w:val="24"/>
        </w:rPr>
      </w:pPr>
      <w:r>
        <w:rPr>
          <w:b/>
          <w:sz w:val="24"/>
          <w:szCs w:val="24"/>
        </w:rPr>
        <w:br w:type="page"/>
      </w:r>
    </w:p>
    <w:p w14:paraId="12C51687" w14:textId="56D22133" w:rsidR="004D2550" w:rsidRDefault="004D2550" w:rsidP="004D2550">
      <w:pPr>
        <w:rPr>
          <w:b/>
          <w:sz w:val="24"/>
          <w:szCs w:val="24"/>
        </w:rPr>
      </w:pPr>
      <w:r w:rsidRPr="004D2550">
        <w:rPr>
          <w:b/>
          <w:sz w:val="24"/>
          <w:szCs w:val="24"/>
        </w:rPr>
        <w:lastRenderedPageBreak/>
        <w:t>5. SUPPORTING EVIDENCE:</w:t>
      </w:r>
    </w:p>
    <w:p w14:paraId="1AA75281" w14:textId="7D961A5E" w:rsidR="007C78F1" w:rsidRPr="009502F9" w:rsidRDefault="00B864C1" w:rsidP="009502F9">
      <w:pPr>
        <w:rPr>
          <w:sz w:val="24"/>
          <w:szCs w:val="24"/>
        </w:rPr>
      </w:pPr>
      <w:r>
        <w:rPr>
          <w:sz w:val="24"/>
          <w:szCs w:val="24"/>
        </w:rPr>
        <w:t>Incomplete</w:t>
      </w:r>
      <w:r w:rsidR="00995F95" w:rsidRPr="009502F9">
        <w:rPr>
          <w:sz w:val="24"/>
          <w:szCs w:val="24"/>
        </w:rPr>
        <w:t xml:space="preserve"> </w:t>
      </w:r>
      <w:r>
        <w:rPr>
          <w:sz w:val="24"/>
          <w:szCs w:val="24"/>
        </w:rPr>
        <w:t>r</w:t>
      </w:r>
      <w:r w:rsidR="00995F95" w:rsidRPr="009502F9">
        <w:rPr>
          <w:sz w:val="24"/>
          <w:szCs w:val="24"/>
        </w:rPr>
        <w:t>eport</w:t>
      </w:r>
      <w:r w:rsidR="007C78F1" w:rsidRPr="009502F9">
        <w:rPr>
          <w:sz w:val="24"/>
          <w:szCs w:val="24"/>
        </w:rPr>
        <w:t>ing</w:t>
      </w:r>
      <w:r w:rsidR="00995F95" w:rsidRPr="009502F9">
        <w:rPr>
          <w:sz w:val="24"/>
          <w:szCs w:val="24"/>
        </w:rPr>
        <w:t xml:space="preserve"> of </w:t>
      </w:r>
      <w:r w:rsidR="007C78F1" w:rsidRPr="009502F9">
        <w:rPr>
          <w:sz w:val="24"/>
          <w:szCs w:val="24"/>
        </w:rPr>
        <w:t>germination test results</w:t>
      </w:r>
      <w:r>
        <w:rPr>
          <w:sz w:val="24"/>
          <w:szCs w:val="24"/>
        </w:rPr>
        <w:t xml:space="preserve"> can lead to in</w:t>
      </w:r>
      <w:r w:rsidR="007C78F1" w:rsidRPr="009502F9">
        <w:rPr>
          <w:sz w:val="24"/>
          <w:szCs w:val="24"/>
        </w:rPr>
        <w:t>appropriate assessment</w:t>
      </w:r>
      <w:r>
        <w:rPr>
          <w:sz w:val="24"/>
          <w:szCs w:val="24"/>
        </w:rPr>
        <w:t>s</w:t>
      </w:r>
      <w:r w:rsidR="007C78F1" w:rsidRPr="009502F9">
        <w:rPr>
          <w:sz w:val="24"/>
          <w:szCs w:val="24"/>
        </w:rPr>
        <w:t xml:space="preserve"> and interpretation of germination</w:t>
      </w:r>
      <w:r w:rsidR="00F44FBE">
        <w:rPr>
          <w:sz w:val="24"/>
          <w:szCs w:val="24"/>
        </w:rPr>
        <w:t xml:space="preserve"> performance</w:t>
      </w:r>
      <w:r w:rsidR="00B64283">
        <w:rPr>
          <w:sz w:val="24"/>
          <w:szCs w:val="24"/>
        </w:rPr>
        <w:t xml:space="preserve"> of the seed lot</w:t>
      </w:r>
      <w:r w:rsidR="009502F9">
        <w:rPr>
          <w:sz w:val="24"/>
          <w:szCs w:val="24"/>
        </w:rPr>
        <w:t>,</w:t>
      </w:r>
      <w:r w:rsidR="007C78F1" w:rsidRPr="009502F9">
        <w:rPr>
          <w:sz w:val="24"/>
          <w:szCs w:val="24"/>
        </w:rPr>
        <w:t xml:space="preserve"> </w:t>
      </w:r>
      <w:r>
        <w:rPr>
          <w:sz w:val="24"/>
          <w:szCs w:val="24"/>
        </w:rPr>
        <w:t xml:space="preserve">and </w:t>
      </w:r>
      <w:r w:rsidR="007C78F1" w:rsidRPr="009502F9">
        <w:rPr>
          <w:sz w:val="24"/>
          <w:szCs w:val="24"/>
        </w:rPr>
        <w:t xml:space="preserve">sound decisions based on results may not be possible. </w:t>
      </w:r>
      <w:r w:rsidR="005A4C10">
        <w:rPr>
          <w:sz w:val="24"/>
          <w:szCs w:val="24"/>
        </w:rPr>
        <w:t xml:space="preserve">While </w:t>
      </w:r>
      <w:r w:rsidR="000E1D22" w:rsidRPr="009502F9">
        <w:rPr>
          <w:sz w:val="24"/>
          <w:szCs w:val="24"/>
        </w:rPr>
        <w:t xml:space="preserve">percentage normal </w:t>
      </w:r>
      <w:r w:rsidR="00254989">
        <w:rPr>
          <w:sz w:val="24"/>
          <w:szCs w:val="24"/>
        </w:rPr>
        <w:t xml:space="preserve">seedlings </w:t>
      </w:r>
      <w:r w:rsidR="009502F9">
        <w:rPr>
          <w:sz w:val="24"/>
          <w:szCs w:val="24"/>
        </w:rPr>
        <w:t xml:space="preserve">results </w:t>
      </w:r>
      <w:r w:rsidR="001501D7">
        <w:rPr>
          <w:sz w:val="24"/>
          <w:szCs w:val="24"/>
        </w:rPr>
        <w:t xml:space="preserve">convey </w:t>
      </w:r>
      <w:r w:rsidR="000E1D22" w:rsidRPr="009502F9">
        <w:rPr>
          <w:sz w:val="24"/>
          <w:szCs w:val="24"/>
        </w:rPr>
        <w:t>a</w:t>
      </w:r>
      <w:r w:rsidR="005A4C10">
        <w:rPr>
          <w:sz w:val="24"/>
          <w:szCs w:val="24"/>
        </w:rPr>
        <w:t xml:space="preserve">ll necessary information </w:t>
      </w:r>
      <w:r w:rsidR="000E1D22" w:rsidRPr="009502F9">
        <w:rPr>
          <w:sz w:val="24"/>
          <w:szCs w:val="24"/>
        </w:rPr>
        <w:t xml:space="preserve">for high-germination </w:t>
      </w:r>
      <w:r w:rsidR="00254989">
        <w:rPr>
          <w:sz w:val="24"/>
          <w:szCs w:val="24"/>
        </w:rPr>
        <w:t xml:space="preserve">seed </w:t>
      </w:r>
      <w:r w:rsidR="000E1D22" w:rsidRPr="009502F9">
        <w:rPr>
          <w:sz w:val="24"/>
          <w:szCs w:val="24"/>
        </w:rPr>
        <w:t xml:space="preserve">lots (95-100%), </w:t>
      </w:r>
      <w:r w:rsidR="001501D7">
        <w:rPr>
          <w:sz w:val="24"/>
          <w:szCs w:val="24"/>
        </w:rPr>
        <w:t>th</w:t>
      </w:r>
      <w:r w:rsidR="000E1D22" w:rsidRPr="009502F9">
        <w:rPr>
          <w:sz w:val="24"/>
          <w:szCs w:val="24"/>
        </w:rPr>
        <w:t xml:space="preserve">e same </w:t>
      </w:r>
      <w:r w:rsidR="001501D7">
        <w:rPr>
          <w:sz w:val="24"/>
          <w:szCs w:val="24"/>
        </w:rPr>
        <w:t xml:space="preserve">is </w:t>
      </w:r>
      <w:r w:rsidR="000E1D22" w:rsidRPr="009502F9">
        <w:rPr>
          <w:sz w:val="24"/>
          <w:szCs w:val="24"/>
        </w:rPr>
        <w:t xml:space="preserve">not true for </w:t>
      </w:r>
      <w:r w:rsidR="00254989">
        <w:rPr>
          <w:sz w:val="24"/>
          <w:szCs w:val="24"/>
        </w:rPr>
        <w:t xml:space="preserve">seed </w:t>
      </w:r>
      <w:r w:rsidR="000E1D22" w:rsidRPr="009502F9">
        <w:rPr>
          <w:sz w:val="24"/>
          <w:szCs w:val="24"/>
        </w:rPr>
        <w:t xml:space="preserve">lots with lower </w:t>
      </w:r>
      <w:r w:rsidR="009502F9" w:rsidRPr="009502F9">
        <w:rPr>
          <w:sz w:val="24"/>
          <w:szCs w:val="24"/>
        </w:rPr>
        <w:t>germination</w:t>
      </w:r>
      <w:r w:rsidR="000E1D22" w:rsidRPr="009502F9">
        <w:rPr>
          <w:sz w:val="24"/>
          <w:szCs w:val="24"/>
        </w:rPr>
        <w:t xml:space="preserve">. </w:t>
      </w:r>
      <w:r w:rsidR="007C78F1" w:rsidRPr="009502F9">
        <w:rPr>
          <w:sz w:val="24"/>
          <w:szCs w:val="24"/>
        </w:rPr>
        <w:t>The</w:t>
      </w:r>
      <w:r w:rsidR="00B54EC9">
        <w:rPr>
          <w:sz w:val="24"/>
          <w:szCs w:val="24"/>
        </w:rPr>
        <w:t xml:space="preserve"> </w:t>
      </w:r>
      <w:r w:rsidR="007C78F1" w:rsidRPr="009502F9">
        <w:rPr>
          <w:sz w:val="24"/>
          <w:szCs w:val="24"/>
        </w:rPr>
        <w:t xml:space="preserve">examples below demonstrate </w:t>
      </w:r>
      <w:r w:rsidR="00B54EC9">
        <w:rPr>
          <w:sz w:val="24"/>
          <w:szCs w:val="24"/>
        </w:rPr>
        <w:t xml:space="preserve">only </w:t>
      </w:r>
      <w:r w:rsidR="007C78F1" w:rsidRPr="009502F9">
        <w:rPr>
          <w:sz w:val="24"/>
          <w:szCs w:val="24"/>
        </w:rPr>
        <w:t>some consequences of incomplete</w:t>
      </w:r>
      <w:r w:rsidR="00F53738">
        <w:rPr>
          <w:sz w:val="24"/>
          <w:szCs w:val="24"/>
        </w:rPr>
        <w:t xml:space="preserve"> </w:t>
      </w:r>
      <w:r w:rsidR="001501D7">
        <w:rPr>
          <w:sz w:val="24"/>
          <w:szCs w:val="24"/>
        </w:rPr>
        <w:t xml:space="preserve">reporting, i.e., when </w:t>
      </w:r>
      <w:r w:rsidR="00F53738">
        <w:rPr>
          <w:sz w:val="24"/>
          <w:szCs w:val="24"/>
        </w:rPr>
        <w:t>neither abnormal nor dead results are included</w:t>
      </w:r>
      <w:r w:rsidR="007C78F1" w:rsidRPr="009502F9">
        <w:rPr>
          <w:sz w:val="24"/>
          <w:szCs w:val="24"/>
        </w:rPr>
        <w:t>.</w:t>
      </w:r>
      <w:r w:rsidR="00F53738">
        <w:rPr>
          <w:sz w:val="24"/>
          <w:szCs w:val="24"/>
        </w:rPr>
        <w:t xml:space="preserve"> </w:t>
      </w:r>
    </w:p>
    <w:tbl>
      <w:tblPr>
        <w:tblStyle w:val="TableGrid"/>
        <w:tblW w:w="9720" w:type="dxa"/>
        <w:tblInd w:w="-275" w:type="dxa"/>
        <w:tblLook w:val="04A0" w:firstRow="1" w:lastRow="0" w:firstColumn="1" w:lastColumn="0" w:noHBand="0" w:noVBand="1"/>
      </w:tblPr>
      <w:tblGrid>
        <w:gridCol w:w="1710"/>
        <w:gridCol w:w="2160"/>
        <w:gridCol w:w="1096"/>
        <w:gridCol w:w="1139"/>
        <w:gridCol w:w="1224"/>
        <w:gridCol w:w="1243"/>
        <w:gridCol w:w="1148"/>
      </w:tblGrid>
      <w:tr w:rsidR="00E93D7E" w14:paraId="21543FA8" w14:textId="77777777" w:rsidTr="00667BBE">
        <w:tc>
          <w:tcPr>
            <w:tcW w:w="1710" w:type="dxa"/>
          </w:tcPr>
          <w:p w14:paraId="449DA7E6" w14:textId="0A9A7962" w:rsidR="000E1D22" w:rsidRPr="009502F9" w:rsidRDefault="000E1D22" w:rsidP="009502F9">
            <w:pPr>
              <w:pStyle w:val="CommentText"/>
              <w:jc w:val="center"/>
              <w:rPr>
                <w:rFonts w:cstheme="minorHAnsi"/>
                <w:sz w:val="22"/>
                <w:szCs w:val="22"/>
              </w:rPr>
            </w:pPr>
          </w:p>
        </w:tc>
        <w:tc>
          <w:tcPr>
            <w:tcW w:w="2160" w:type="dxa"/>
          </w:tcPr>
          <w:p w14:paraId="02AEC4EC" w14:textId="77777777" w:rsidR="000E1D22" w:rsidRPr="009502F9" w:rsidRDefault="000E1D22" w:rsidP="009502F9">
            <w:pPr>
              <w:pStyle w:val="CommentText"/>
              <w:jc w:val="center"/>
              <w:rPr>
                <w:rFonts w:cstheme="minorHAnsi"/>
                <w:sz w:val="22"/>
                <w:szCs w:val="22"/>
              </w:rPr>
            </w:pPr>
          </w:p>
        </w:tc>
        <w:tc>
          <w:tcPr>
            <w:tcW w:w="5850" w:type="dxa"/>
            <w:gridSpan w:val="5"/>
          </w:tcPr>
          <w:p w14:paraId="21AA6793" w14:textId="5BAC791A" w:rsidR="000E1D22" w:rsidRPr="009502F9" w:rsidRDefault="000E1D22" w:rsidP="009502F9">
            <w:pPr>
              <w:pStyle w:val="CommentText"/>
              <w:jc w:val="center"/>
              <w:rPr>
                <w:rFonts w:cstheme="minorHAnsi"/>
                <w:b/>
                <w:sz w:val="22"/>
                <w:szCs w:val="22"/>
              </w:rPr>
            </w:pPr>
            <w:r w:rsidRPr="009502F9">
              <w:rPr>
                <w:rFonts w:cstheme="minorHAnsi"/>
                <w:b/>
                <w:sz w:val="22"/>
                <w:szCs w:val="22"/>
              </w:rPr>
              <w:t>Germination component (%)</w:t>
            </w:r>
          </w:p>
        </w:tc>
      </w:tr>
      <w:tr w:rsidR="00E93D7E" w14:paraId="2948DF23" w14:textId="77777777" w:rsidTr="00667BBE">
        <w:tc>
          <w:tcPr>
            <w:tcW w:w="1710" w:type="dxa"/>
          </w:tcPr>
          <w:p w14:paraId="77CAF9A7" w14:textId="77777777" w:rsidR="009502F9" w:rsidRPr="009502F9" w:rsidRDefault="009502F9" w:rsidP="009502F9">
            <w:pPr>
              <w:pStyle w:val="CommentText"/>
              <w:jc w:val="center"/>
              <w:rPr>
                <w:rFonts w:cstheme="minorHAnsi"/>
                <w:sz w:val="22"/>
                <w:szCs w:val="22"/>
              </w:rPr>
            </w:pPr>
          </w:p>
        </w:tc>
        <w:tc>
          <w:tcPr>
            <w:tcW w:w="2160" w:type="dxa"/>
          </w:tcPr>
          <w:p w14:paraId="40D863AB" w14:textId="77777777" w:rsidR="009502F9" w:rsidRPr="009502F9" w:rsidRDefault="009502F9" w:rsidP="009502F9">
            <w:pPr>
              <w:pStyle w:val="CommentText"/>
              <w:jc w:val="center"/>
              <w:rPr>
                <w:rFonts w:cstheme="minorHAnsi"/>
                <w:sz w:val="22"/>
                <w:szCs w:val="22"/>
              </w:rPr>
            </w:pPr>
          </w:p>
        </w:tc>
        <w:tc>
          <w:tcPr>
            <w:tcW w:w="1096" w:type="dxa"/>
          </w:tcPr>
          <w:p w14:paraId="48747575" w14:textId="7CA96AC3" w:rsidR="009502F9" w:rsidRPr="009502F9" w:rsidRDefault="009502F9" w:rsidP="009502F9">
            <w:pPr>
              <w:pStyle w:val="CommentText"/>
              <w:jc w:val="center"/>
              <w:rPr>
                <w:rFonts w:cstheme="minorHAnsi"/>
                <w:b/>
                <w:sz w:val="22"/>
                <w:szCs w:val="22"/>
              </w:rPr>
            </w:pPr>
            <w:r w:rsidRPr="009502F9">
              <w:rPr>
                <w:rFonts w:cstheme="minorHAnsi"/>
                <w:b/>
                <w:sz w:val="22"/>
                <w:szCs w:val="22"/>
              </w:rPr>
              <w:t>Normal</w:t>
            </w:r>
          </w:p>
        </w:tc>
        <w:tc>
          <w:tcPr>
            <w:tcW w:w="1139" w:type="dxa"/>
          </w:tcPr>
          <w:p w14:paraId="36CAD748" w14:textId="0A71A76A" w:rsidR="009502F9" w:rsidRPr="009502F9" w:rsidRDefault="009502F9" w:rsidP="009502F9">
            <w:pPr>
              <w:pStyle w:val="CommentText"/>
              <w:jc w:val="center"/>
              <w:rPr>
                <w:rFonts w:cstheme="minorHAnsi"/>
                <w:b/>
                <w:sz w:val="22"/>
                <w:szCs w:val="22"/>
              </w:rPr>
            </w:pPr>
            <w:r w:rsidRPr="009502F9">
              <w:rPr>
                <w:rFonts w:cstheme="minorHAnsi"/>
                <w:b/>
                <w:sz w:val="22"/>
                <w:szCs w:val="22"/>
              </w:rPr>
              <w:t>Hard</w:t>
            </w:r>
          </w:p>
        </w:tc>
        <w:tc>
          <w:tcPr>
            <w:tcW w:w="1224" w:type="dxa"/>
          </w:tcPr>
          <w:p w14:paraId="1EB1AD77" w14:textId="453048A0" w:rsidR="009502F9" w:rsidRPr="009502F9" w:rsidRDefault="009502F9" w:rsidP="009502F9">
            <w:pPr>
              <w:pStyle w:val="CommentText"/>
              <w:jc w:val="center"/>
              <w:rPr>
                <w:rFonts w:cstheme="minorHAnsi"/>
                <w:b/>
                <w:sz w:val="22"/>
                <w:szCs w:val="22"/>
              </w:rPr>
            </w:pPr>
            <w:r w:rsidRPr="009502F9">
              <w:rPr>
                <w:rFonts w:cstheme="minorHAnsi"/>
                <w:b/>
                <w:sz w:val="22"/>
                <w:szCs w:val="22"/>
              </w:rPr>
              <w:t>Dormant</w:t>
            </w:r>
          </w:p>
        </w:tc>
        <w:tc>
          <w:tcPr>
            <w:tcW w:w="1243" w:type="dxa"/>
          </w:tcPr>
          <w:p w14:paraId="21586C93" w14:textId="685F0806" w:rsidR="009502F9" w:rsidRPr="009502F9" w:rsidRDefault="009502F9" w:rsidP="009502F9">
            <w:pPr>
              <w:pStyle w:val="CommentText"/>
              <w:jc w:val="center"/>
              <w:rPr>
                <w:rFonts w:cstheme="minorHAnsi"/>
                <w:b/>
                <w:sz w:val="22"/>
                <w:szCs w:val="22"/>
              </w:rPr>
            </w:pPr>
            <w:r w:rsidRPr="009502F9">
              <w:rPr>
                <w:rFonts w:cstheme="minorHAnsi"/>
                <w:b/>
                <w:sz w:val="22"/>
                <w:szCs w:val="22"/>
              </w:rPr>
              <w:t>Abnormal</w:t>
            </w:r>
          </w:p>
        </w:tc>
        <w:tc>
          <w:tcPr>
            <w:tcW w:w="1148" w:type="dxa"/>
          </w:tcPr>
          <w:p w14:paraId="5849FBAC" w14:textId="20C3CF95" w:rsidR="009502F9" w:rsidRPr="009502F9" w:rsidRDefault="009502F9" w:rsidP="009502F9">
            <w:pPr>
              <w:pStyle w:val="CommentText"/>
              <w:jc w:val="center"/>
              <w:rPr>
                <w:rFonts w:cstheme="minorHAnsi"/>
                <w:b/>
                <w:sz w:val="22"/>
                <w:szCs w:val="22"/>
              </w:rPr>
            </w:pPr>
            <w:r w:rsidRPr="009502F9">
              <w:rPr>
                <w:rFonts w:cstheme="minorHAnsi"/>
                <w:b/>
                <w:sz w:val="22"/>
                <w:szCs w:val="22"/>
              </w:rPr>
              <w:t>Dead</w:t>
            </w:r>
          </w:p>
        </w:tc>
      </w:tr>
      <w:tr w:rsidR="00E93D7E" w14:paraId="6D1FA1FB" w14:textId="77777777" w:rsidTr="00D633C1">
        <w:trPr>
          <w:trHeight w:val="351"/>
        </w:trPr>
        <w:tc>
          <w:tcPr>
            <w:tcW w:w="1710" w:type="dxa"/>
            <w:vMerge w:val="restart"/>
            <w:vAlign w:val="center"/>
          </w:tcPr>
          <w:p w14:paraId="7F0D201B" w14:textId="77777777" w:rsidR="001501D7" w:rsidRDefault="001501D7" w:rsidP="00924D9F">
            <w:pPr>
              <w:pStyle w:val="CommentText"/>
              <w:jc w:val="center"/>
              <w:rPr>
                <w:rFonts w:cstheme="minorHAnsi"/>
                <w:b/>
                <w:sz w:val="22"/>
                <w:szCs w:val="22"/>
              </w:rPr>
            </w:pPr>
            <w:r w:rsidRPr="009502F9">
              <w:rPr>
                <w:rFonts w:cstheme="minorHAnsi"/>
                <w:b/>
                <w:sz w:val="22"/>
                <w:szCs w:val="22"/>
              </w:rPr>
              <w:t>Example 1</w:t>
            </w:r>
          </w:p>
          <w:p w14:paraId="3161E54B" w14:textId="352F4226" w:rsidR="00667BBE" w:rsidRPr="00667BBE" w:rsidRDefault="00667BBE" w:rsidP="00924D9F">
            <w:pPr>
              <w:pStyle w:val="CommentText"/>
              <w:jc w:val="center"/>
              <w:rPr>
                <w:rFonts w:cstheme="minorHAnsi"/>
                <w:sz w:val="22"/>
                <w:szCs w:val="22"/>
              </w:rPr>
            </w:pPr>
            <w:r w:rsidRPr="00667BBE">
              <w:rPr>
                <w:rFonts w:cstheme="minorHAnsi"/>
                <w:sz w:val="22"/>
                <w:szCs w:val="22"/>
              </w:rPr>
              <w:t>Different versions of ROA</w:t>
            </w:r>
          </w:p>
        </w:tc>
        <w:tc>
          <w:tcPr>
            <w:tcW w:w="2160" w:type="dxa"/>
            <w:vAlign w:val="center"/>
          </w:tcPr>
          <w:p w14:paraId="7CA0D2EB" w14:textId="0C344635" w:rsidR="001501D7" w:rsidRPr="009502F9" w:rsidRDefault="001501D7" w:rsidP="00667BBE">
            <w:pPr>
              <w:pStyle w:val="CommentText"/>
              <w:jc w:val="center"/>
              <w:rPr>
                <w:rFonts w:cstheme="minorHAnsi"/>
                <w:sz w:val="22"/>
                <w:szCs w:val="22"/>
              </w:rPr>
            </w:pPr>
            <w:r w:rsidRPr="009502F9">
              <w:rPr>
                <w:rFonts w:cstheme="minorHAnsi"/>
                <w:sz w:val="22"/>
                <w:szCs w:val="22"/>
              </w:rPr>
              <w:t>Incomplete results</w:t>
            </w:r>
          </w:p>
        </w:tc>
        <w:tc>
          <w:tcPr>
            <w:tcW w:w="1096" w:type="dxa"/>
            <w:vAlign w:val="center"/>
          </w:tcPr>
          <w:p w14:paraId="13A642FE" w14:textId="2B70545D" w:rsidR="001501D7" w:rsidRPr="009502F9" w:rsidRDefault="00B54EC9" w:rsidP="00667BBE">
            <w:pPr>
              <w:pStyle w:val="CommentText"/>
              <w:jc w:val="center"/>
              <w:rPr>
                <w:rFonts w:cstheme="minorHAnsi"/>
                <w:sz w:val="22"/>
                <w:szCs w:val="22"/>
              </w:rPr>
            </w:pPr>
            <w:r>
              <w:rPr>
                <w:rFonts w:cstheme="minorHAnsi"/>
                <w:sz w:val="22"/>
                <w:szCs w:val="22"/>
              </w:rPr>
              <w:t>82</w:t>
            </w:r>
          </w:p>
        </w:tc>
        <w:tc>
          <w:tcPr>
            <w:tcW w:w="1139" w:type="dxa"/>
            <w:vAlign w:val="center"/>
          </w:tcPr>
          <w:p w14:paraId="6C64CE75" w14:textId="6A234F22" w:rsidR="001501D7" w:rsidRPr="009502F9" w:rsidRDefault="00C12347" w:rsidP="00667BBE">
            <w:pPr>
              <w:pStyle w:val="CommentText"/>
              <w:jc w:val="center"/>
              <w:rPr>
                <w:rFonts w:cstheme="minorHAnsi"/>
                <w:sz w:val="22"/>
                <w:szCs w:val="22"/>
              </w:rPr>
            </w:pPr>
            <w:r>
              <w:rPr>
                <w:rFonts w:cstheme="minorHAnsi"/>
                <w:sz w:val="22"/>
                <w:szCs w:val="22"/>
              </w:rPr>
              <w:t>2</w:t>
            </w:r>
          </w:p>
        </w:tc>
        <w:tc>
          <w:tcPr>
            <w:tcW w:w="1224" w:type="dxa"/>
            <w:vAlign w:val="center"/>
          </w:tcPr>
          <w:p w14:paraId="72514394" w14:textId="0A919279" w:rsidR="001501D7" w:rsidRPr="009502F9" w:rsidRDefault="001501D7" w:rsidP="00667BBE">
            <w:pPr>
              <w:pStyle w:val="CommentText"/>
              <w:jc w:val="center"/>
              <w:rPr>
                <w:rFonts w:cstheme="minorHAnsi"/>
                <w:sz w:val="22"/>
                <w:szCs w:val="22"/>
              </w:rPr>
            </w:pPr>
            <w:r>
              <w:rPr>
                <w:rFonts w:cstheme="minorHAnsi"/>
                <w:sz w:val="22"/>
                <w:szCs w:val="22"/>
              </w:rPr>
              <w:t>N/A</w:t>
            </w:r>
          </w:p>
        </w:tc>
        <w:tc>
          <w:tcPr>
            <w:tcW w:w="1243" w:type="dxa"/>
            <w:vAlign w:val="center"/>
          </w:tcPr>
          <w:p w14:paraId="329A8651" w14:textId="02AF3473" w:rsidR="001501D7" w:rsidRPr="009502F9" w:rsidRDefault="001501D7" w:rsidP="00667BBE">
            <w:pPr>
              <w:pStyle w:val="CommentText"/>
              <w:jc w:val="center"/>
              <w:rPr>
                <w:rFonts w:cstheme="minorHAnsi"/>
                <w:sz w:val="22"/>
                <w:szCs w:val="22"/>
              </w:rPr>
            </w:pPr>
            <w:r>
              <w:rPr>
                <w:rFonts w:cstheme="minorHAnsi"/>
                <w:sz w:val="22"/>
                <w:szCs w:val="22"/>
              </w:rPr>
              <w:t>-</w:t>
            </w:r>
          </w:p>
        </w:tc>
        <w:tc>
          <w:tcPr>
            <w:tcW w:w="1148" w:type="dxa"/>
            <w:vAlign w:val="center"/>
          </w:tcPr>
          <w:p w14:paraId="73505D7E" w14:textId="167BE28B" w:rsidR="001501D7" w:rsidRPr="009502F9" w:rsidRDefault="001501D7" w:rsidP="00667BBE">
            <w:pPr>
              <w:pStyle w:val="CommentText"/>
              <w:jc w:val="center"/>
              <w:rPr>
                <w:rFonts w:cstheme="minorHAnsi"/>
                <w:sz w:val="22"/>
                <w:szCs w:val="22"/>
              </w:rPr>
            </w:pPr>
            <w:r>
              <w:rPr>
                <w:rFonts w:cstheme="minorHAnsi"/>
                <w:sz w:val="22"/>
                <w:szCs w:val="22"/>
              </w:rPr>
              <w:t>-</w:t>
            </w:r>
          </w:p>
        </w:tc>
      </w:tr>
      <w:tr w:rsidR="00E93D7E" w14:paraId="212133E6" w14:textId="77777777" w:rsidTr="00D633C1">
        <w:trPr>
          <w:trHeight w:val="351"/>
        </w:trPr>
        <w:tc>
          <w:tcPr>
            <w:tcW w:w="1710" w:type="dxa"/>
            <w:vMerge/>
            <w:vAlign w:val="center"/>
          </w:tcPr>
          <w:p w14:paraId="71961A15" w14:textId="77777777" w:rsidR="001501D7" w:rsidRPr="009502F9" w:rsidRDefault="001501D7" w:rsidP="00924D9F">
            <w:pPr>
              <w:pStyle w:val="CommentText"/>
              <w:jc w:val="center"/>
              <w:rPr>
                <w:rFonts w:cstheme="minorHAnsi"/>
                <w:b/>
                <w:sz w:val="22"/>
                <w:szCs w:val="22"/>
              </w:rPr>
            </w:pPr>
          </w:p>
        </w:tc>
        <w:tc>
          <w:tcPr>
            <w:tcW w:w="2160" w:type="dxa"/>
            <w:vAlign w:val="center"/>
          </w:tcPr>
          <w:p w14:paraId="640BBD92" w14:textId="387B06DA" w:rsidR="001501D7" w:rsidRPr="009502F9" w:rsidRDefault="001501D7" w:rsidP="00667BBE">
            <w:pPr>
              <w:pStyle w:val="CommentText"/>
              <w:jc w:val="center"/>
              <w:rPr>
                <w:rFonts w:cstheme="minorHAnsi"/>
                <w:sz w:val="22"/>
                <w:szCs w:val="22"/>
              </w:rPr>
            </w:pPr>
            <w:r w:rsidRPr="009502F9">
              <w:rPr>
                <w:rFonts w:cstheme="minorHAnsi"/>
                <w:sz w:val="22"/>
                <w:szCs w:val="22"/>
              </w:rPr>
              <w:t>Complete results</w:t>
            </w:r>
          </w:p>
        </w:tc>
        <w:tc>
          <w:tcPr>
            <w:tcW w:w="1096" w:type="dxa"/>
            <w:vAlign w:val="center"/>
          </w:tcPr>
          <w:p w14:paraId="26739A3B" w14:textId="1F3FCF17" w:rsidR="001501D7" w:rsidRPr="009502F9" w:rsidRDefault="00B54EC9" w:rsidP="00667BBE">
            <w:pPr>
              <w:pStyle w:val="CommentText"/>
              <w:jc w:val="center"/>
              <w:rPr>
                <w:rFonts w:cstheme="minorHAnsi"/>
                <w:sz w:val="22"/>
                <w:szCs w:val="22"/>
              </w:rPr>
            </w:pPr>
            <w:r>
              <w:rPr>
                <w:rFonts w:cstheme="minorHAnsi"/>
                <w:sz w:val="22"/>
                <w:szCs w:val="22"/>
              </w:rPr>
              <w:t>82</w:t>
            </w:r>
          </w:p>
        </w:tc>
        <w:tc>
          <w:tcPr>
            <w:tcW w:w="1139" w:type="dxa"/>
            <w:vAlign w:val="center"/>
          </w:tcPr>
          <w:p w14:paraId="3BF093FD" w14:textId="759377CF" w:rsidR="001501D7" w:rsidRPr="009502F9" w:rsidRDefault="00C12347" w:rsidP="00667BBE">
            <w:pPr>
              <w:pStyle w:val="CommentText"/>
              <w:jc w:val="center"/>
              <w:rPr>
                <w:rFonts w:cstheme="minorHAnsi"/>
                <w:sz w:val="22"/>
                <w:szCs w:val="22"/>
              </w:rPr>
            </w:pPr>
            <w:r>
              <w:rPr>
                <w:rFonts w:cstheme="minorHAnsi"/>
                <w:sz w:val="22"/>
                <w:szCs w:val="22"/>
              </w:rPr>
              <w:t>2</w:t>
            </w:r>
          </w:p>
        </w:tc>
        <w:tc>
          <w:tcPr>
            <w:tcW w:w="1224" w:type="dxa"/>
            <w:vAlign w:val="center"/>
          </w:tcPr>
          <w:p w14:paraId="176A207D" w14:textId="29CD075F" w:rsidR="001501D7" w:rsidRPr="009502F9" w:rsidRDefault="001501D7" w:rsidP="00667BBE">
            <w:pPr>
              <w:pStyle w:val="CommentText"/>
              <w:jc w:val="center"/>
              <w:rPr>
                <w:rFonts w:cstheme="minorHAnsi"/>
                <w:sz w:val="22"/>
                <w:szCs w:val="22"/>
              </w:rPr>
            </w:pPr>
            <w:r>
              <w:rPr>
                <w:rFonts w:cstheme="minorHAnsi"/>
                <w:sz w:val="22"/>
                <w:szCs w:val="22"/>
              </w:rPr>
              <w:t>N/A</w:t>
            </w:r>
          </w:p>
        </w:tc>
        <w:tc>
          <w:tcPr>
            <w:tcW w:w="1243" w:type="dxa"/>
            <w:vAlign w:val="center"/>
          </w:tcPr>
          <w:p w14:paraId="5D6D0B23" w14:textId="7B1A542E" w:rsidR="001501D7" w:rsidRPr="009502F9" w:rsidRDefault="00B54EC9" w:rsidP="00667BBE">
            <w:pPr>
              <w:pStyle w:val="CommentText"/>
              <w:jc w:val="center"/>
              <w:rPr>
                <w:rFonts w:cstheme="minorHAnsi"/>
                <w:sz w:val="22"/>
                <w:szCs w:val="22"/>
              </w:rPr>
            </w:pPr>
            <w:r>
              <w:rPr>
                <w:rFonts w:cstheme="minorHAnsi"/>
                <w:sz w:val="22"/>
                <w:szCs w:val="22"/>
              </w:rPr>
              <w:t>1</w:t>
            </w:r>
            <w:r w:rsidR="00C12347">
              <w:rPr>
                <w:rFonts w:cstheme="minorHAnsi"/>
                <w:sz w:val="22"/>
                <w:szCs w:val="22"/>
              </w:rPr>
              <w:t>5</w:t>
            </w:r>
          </w:p>
        </w:tc>
        <w:tc>
          <w:tcPr>
            <w:tcW w:w="1148" w:type="dxa"/>
            <w:vAlign w:val="center"/>
          </w:tcPr>
          <w:p w14:paraId="350F2592" w14:textId="15CF176C" w:rsidR="001501D7" w:rsidRPr="009502F9" w:rsidRDefault="00B54EC9" w:rsidP="00667BBE">
            <w:pPr>
              <w:pStyle w:val="CommentText"/>
              <w:jc w:val="center"/>
              <w:rPr>
                <w:rFonts w:cstheme="minorHAnsi"/>
                <w:sz w:val="22"/>
                <w:szCs w:val="22"/>
              </w:rPr>
            </w:pPr>
            <w:r>
              <w:rPr>
                <w:rFonts w:cstheme="minorHAnsi"/>
                <w:sz w:val="22"/>
                <w:szCs w:val="22"/>
              </w:rPr>
              <w:t>1</w:t>
            </w:r>
          </w:p>
        </w:tc>
      </w:tr>
      <w:tr w:rsidR="00E93D7E" w14:paraId="2E09A171" w14:textId="77777777" w:rsidTr="00D633C1">
        <w:trPr>
          <w:trHeight w:val="351"/>
        </w:trPr>
        <w:tc>
          <w:tcPr>
            <w:tcW w:w="1710" w:type="dxa"/>
            <w:vMerge/>
            <w:vAlign w:val="center"/>
          </w:tcPr>
          <w:p w14:paraId="3E2E2360" w14:textId="77777777" w:rsidR="001501D7" w:rsidRPr="009502F9" w:rsidRDefault="001501D7" w:rsidP="00924D9F">
            <w:pPr>
              <w:pStyle w:val="CommentText"/>
              <w:jc w:val="center"/>
              <w:rPr>
                <w:rFonts w:cstheme="minorHAnsi"/>
                <w:b/>
                <w:sz w:val="22"/>
                <w:szCs w:val="22"/>
              </w:rPr>
            </w:pPr>
          </w:p>
        </w:tc>
        <w:tc>
          <w:tcPr>
            <w:tcW w:w="2160" w:type="dxa"/>
            <w:vAlign w:val="center"/>
          </w:tcPr>
          <w:p w14:paraId="0B0FDE4A" w14:textId="2A6F58C2" w:rsidR="001501D7" w:rsidRPr="009502F9" w:rsidRDefault="001501D7" w:rsidP="00667BBE">
            <w:pPr>
              <w:pStyle w:val="CommentText"/>
              <w:jc w:val="center"/>
              <w:rPr>
                <w:rFonts w:cstheme="minorHAnsi"/>
                <w:sz w:val="22"/>
                <w:szCs w:val="22"/>
              </w:rPr>
            </w:pPr>
            <w:r>
              <w:rPr>
                <w:rFonts w:cstheme="minorHAnsi"/>
                <w:sz w:val="22"/>
                <w:szCs w:val="22"/>
              </w:rPr>
              <w:t xml:space="preserve">Acceptable </w:t>
            </w:r>
            <w:r w:rsidRPr="009502F9">
              <w:rPr>
                <w:rFonts w:cstheme="minorHAnsi"/>
                <w:sz w:val="22"/>
                <w:szCs w:val="22"/>
              </w:rPr>
              <w:t>results</w:t>
            </w:r>
            <w:r w:rsidRPr="001501D7">
              <w:rPr>
                <w:rFonts w:cstheme="minorHAnsi"/>
                <w:sz w:val="22"/>
                <w:szCs w:val="22"/>
                <w:vertAlign w:val="superscript"/>
              </w:rPr>
              <w:t>†</w:t>
            </w:r>
          </w:p>
        </w:tc>
        <w:tc>
          <w:tcPr>
            <w:tcW w:w="1096" w:type="dxa"/>
            <w:vAlign w:val="center"/>
          </w:tcPr>
          <w:p w14:paraId="7ACF6A23" w14:textId="6C1E4D6B" w:rsidR="001501D7" w:rsidRDefault="00B54EC9" w:rsidP="00667BBE">
            <w:pPr>
              <w:pStyle w:val="CommentText"/>
              <w:jc w:val="center"/>
              <w:rPr>
                <w:rFonts w:cstheme="minorHAnsi"/>
                <w:sz w:val="22"/>
                <w:szCs w:val="22"/>
              </w:rPr>
            </w:pPr>
            <w:r>
              <w:rPr>
                <w:rFonts w:cstheme="minorHAnsi"/>
                <w:sz w:val="22"/>
                <w:szCs w:val="22"/>
              </w:rPr>
              <w:t>82</w:t>
            </w:r>
          </w:p>
        </w:tc>
        <w:tc>
          <w:tcPr>
            <w:tcW w:w="1139" w:type="dxa"/>
            <w:vAlign w:val="center"/>
          </w:tcPr>
          <w:p w14:paraId="0227B5D5" w14:textId="7CA0B3F8" w:rsidR="001501D7" w:rsidRDefault="00C12347" w:rsidP="00667BBE">
            <w:pPr>
              <w:pStyle w:val="CommentText"/>
              <w:jc w:val="center"/>
              <w:rPr>
                <w:rFonts w:cstheme="minorHAnsi"/>
                <w:sz w:val="22"/>
                <w:szCs w:val="22"/>
              </w:rPr>
            </w:pPr>
            <w:r>
              <w:rPr>
                <w:rFonts w:cstheme="minorHAnsi"/>
                <w:sz w:val="22"/>
                <w:szCs w:val="22"/>
              </w:rPr>
              <w:t>2</w:t>
            </w:r>
          </w:p>
        </w:tc>
        <w:tc>
          <w:tcPr>
            <w:tcW w:w="1224" w:type="dxa"/>
            <w:vAlign w:val="center"/>
          </w:tcPr>
          <w:p w14:paraId="48775C42" w14:textId="0DD909D9" w:rsidR="001501D7" w:rsidRDefault="001501D7" w:rsidP="00667BBE">
            <w:pPr>
              <w:pStyle w:val="CommentText"/>
              <w:jc w:val="center"/>
              <w:rPr>
                <w:rFonts w:cstheme="minorHAnsi"/>
                <w:sz w:val="22"/>
                <w:szCs w:val="22"/>
              </w:rPr>
            </w:pPr>
            <w:r>
              <w:rPr>
                <w:rFonts w:cstheme="minorHAnsi"/>
                <w:sz w:val="22"/>
                <w:szCs w:val="22"/>
              </w:rPr>
              <w:t>N/A</w:t>
            </w:r>
          </w:p>
        </w:tc>
        <w:tc>
          <w:tcPr>
            <w:tcW w:w="1243" w:type="dxa"/>
            <w:vAlign w:val="center"/>
          </w:tcPr>
          <w:p w14:paraId="261B2C71" w14:textId="5A5B8553" w:rsidR="001501D7" w:rsidRDefault="001501D7" w:rsidP="00667BBE">
            <w:pPr>
              <w:pStyle w:val="CommentText"/>
              <w:jc w:val="center"/>
              <w:rPr>
                <w:rFonts w:cstheme="minorHAnsi"/>
                <w:sz w:val="22"/>
                <w:szCs w:val="22"/>
              </w:rPr>
            </w:pPr>
            <w:r>
              <w:rPr>
                <w:rFonts w:cstheme="minorHAnsi"/>
                <w:sz w:val="22"/>
                <w:szCs w:val="22"/>
              </w:rPr>
              <w:t>-</w:t>
            </w:r>
          </w:p>
        </w:tc>
        <w:tc>
          <w:tcPr>
            <w:tcW w:w="1148" w:type="dxa"/>
            <w:vAlign w:val="center"/>
          </w:tcPr>
          <w:p w14:paraId="7B84BB12" w14:textId="6EDC91B6" w:rsidR="001501D7" w:rsidRPr="009502F9" w:rsidRDefault="00B54EC9" w:rsidP="00667BBE">
            <w:pPr>
              <w:pStyle w:val="CommentText"/>
              <w:jc w:val="center"/>
              <w:rPr>
                <w:rFonts w:cstheme="minorHAnsi"/>
                <w:sz w:val="22"/>
                <w:szCs w:val="22"/>
              </w:rPr>
            </w:pPr>
            <w:r>
              <w:rPr>
                <w:rFonts w:cstheme="minorHAnsi"/>
                <w:sz w:val="22"/>
                <w:szCs w:val="22"/>
              </w:rPr>
              <w:t>1</w:t>
            </w:r>
          </w:p>
        </w:tc>
      </w:tr>
      <w:tr w:rsidR="00E93D7E" w14:paraId="3D74A4A2" w14:textId="77777777" w:rsidTr="00924D9F">
        <w:tc>
          <w:tcPr>
            <w:tcW w:w="1710" w:type="dxa"/>
            <w:vAlign w:val="center"/>
          </w:tcPr>
          <w:p w14:paraId="1BD6D59F" w14:textId="5C6FA063" w:rsidR="00E93D7E" w:rsidRPr="009502F9" w:rsidRDefault="00E93D7E" w:rsidP="00924D9F">
            <w:pPr>
              <w:pStyle w:val="CommentText"/>
              <w:jc w:val="center"/>
              <w:rPr>
                <w:rFonts w:cstheme="minorHAnsi"/>
                <w:b/>
                <w:sz w:val="22"/>
                <w:szCs w:val="22"/>
              </w:rPr>
            </w:pPr>
            <w:r>
              <w:rPr>
                <w:rFonts w:cstheme="minorHAnsi"/>
                <w:b/>
                <w:sz w:val="22"/>
                <w:szCs w:val="22"/>
              </w:rPr>
              <w:t>Comments</w:t>
            </w:r>
          </w:p>
        </w:tc>
        <w:tc>
          <w:tcPr>
            <w:tcW w:w="8010" w:type="dxa"/>
            <w:gridSpan w:val="6"/>
          </w:tcPr>
          <w:p w14:paraId="32F6B46E" w14:textId="503F3D36" w:rsidR="00E93D7E" w:rsidRDefault="0092505C" w:rsidP="00E93D7E">
            <w:pPr>
              <w:pStyle w:val="CommentText"/>
              <w:rPr>
                <w:rFonts w:cstheme="minorHAnsi"/>
                <w:sz w:val="22"/>
                <w:szCs w:val="22"/>
              </w:rPr>
            </w:pPr>
            <w:r>
              <w:rPr>
                <w:rFonts w:cstheme="minorHAnsi"/>
                <w:sz w:val="22"/>
                <w:szCs w:val="22"/>
              </w:rPr>
              <w:t>S</w:t>
            </w:r>
            <w:r w:rsidR="00E93D7E">
              <w:rPr>
                <w:rFonts w:cstheme="minorHAnsi"/>
                <w:sz w:val="22"/>
                <w:szCs w:val="22"/>
              </w:rPr>
              <w:t xml:space="preserve">ample tested following seed treatment. In most cases, improper seed treatment produces abnormal rather than dead seeds. </w:t>
            </w:r>
            <w:r w:rsidR="00385DDF">
              <w:rPr>
                <w:rFonts w:cstheme="minorHAnsi"/>
                <w:sz w:val="22"/>
                <w:szCs w:val="22"/>
              </w:rPr>
              <w:t>R</w:t>
            </w:r>
            <w:r w:rsidR="00B54EC9">
              <w:rPr>
                <w:rFonts w:cstheme="minorHAnsi"/>
                <w:sz w:val="22"/>
                <w:szCs w:val="22"/>
              </w:rPr>
              <w:t>ecipient of incomplete R</w:t>
            </w:r>
            <w:r w:rsidR="00E93D7E">
              <w:rPr>
                <w:rFonts w:cstheme="minorHAnsi"/>
                <w:sz w:val="22"/>
                <w:szCs w:val="22"/>
              </w:rPr>
              <w:t>OA</w:t>
            </w:r>
            <w:r w:rsidR="009D4D0D">
              <w:rPr>
                <w:rFonts w:cstheme="minorHAnsi"/>
                <w:sz w:val="22"/>
                <w:szCs w:val="22"/>
              </w:rPr>
              <w:t xml:space="preserve"> </w:t>
            </w:r>
            <w:r w:rsidR="0053136B">
              <w:rPr>
                <w:rFonts w:cstheme="minorHAnsi"/>
                <w:sz w:val="22"/>
                <w:szCs w:val="22"/>
              </w:rPr>
              <w:t xml:space="preserve">would </w:t>
            </w:r>
            <w:r w:rsidR="009D4D0D">
              <w:rPr>
                <w:rFonts w:cstheme="minorHAnsi"/>
                <w:sz w:val="22"/>
                <w:szCs w:val="22"/>
              </w:rPr>
              <w:t>not have enough information to suggest possible effect</w:t>
            </w:r>
            <w:r w:rsidR="00AB34C2">
              <w:rPr>
                <w:rFonts w:cstheme="minorHAnsi"/>
                <w:sz w:val="22"/>
                <w:szCs w:val="22"/>
              </w:rPr>
              <w:t>s</w:t>
            </w:r>
            <w:r w:rsidR="009D4D0D">
              <w:rPr>
                <w:rFonts w:cstheme="minorHAnsi"/>
                <w:sz w:val="22"/>
                <w:szCs w:val="22"/>
              </w:rPr>
              <w:t xml:space="preserve"> of seed treatment. </w:t>
            </w:r>
          </w:p>
        </w:tc>
      </w:tr>
      <w:tr w:rsidR="001501D7" w14:paraId="40A600BE" w14:textId="77777777" w:rsidTr="00924D9F">
        <w:trPr>
          <w:trHeight w:val="125"/>
        </w:trPr>
        <w:tc>
          <w:tcPr>
            <w:tcW w:w="9720" w:type="dxa"/>
            <w:gridSpan w:val="7"/>
            <w:shd w:val="clear" w:color="auto" w:fill="F2F2F2" w:themeFill="background1" w:themeFillShade="F2"/>
          </w:tcPr>
          <w:p w14:paraId="603A88FB" w14:textId="77777777" w:rsidR="001501D7" w:rsidRDefault="001501D7" w:rsidP="00B9700C">
            <w:pPr>
              <w:pStyle w:val="CommentText"/>
              <w:jc w:val="center"/>
              <w:rPr>
                <w:rFonts w:cstheme="minorHAnsi"/>
                <w:sz w:val="22"/>
                <w:szCs w:val="22"/>
              </w:rPr>
            </w:pPr>
          </w:p>
        </w:tc>
      </w:tr>
      <w:tr w:rsidR="00B54EC9" w14:paraId="7692E1B3" w14:textId="77777777" w:rsidTr="00D633C1">
        <w:trPr>
          <w:trHeight w:val="351"/>
        </w:trPr>
        <w:tc>
          <w:tcPr>
            <w:tcW w:w="1710" w:type="dxa"/>
            <w:vMerge w:val="restart"/>
            <w:vAlign w:val="center"/>
          </w:tcPr>
          <w:p w14:paraId="144AA8C6" w14:textId="77777777" w:rsidR="00B54EC9" w:rsidRDefault="00B54EC9" w:rsidP="00924D9F">
            <w:pPr>
              <w:pStyle w:val="CommentText"/>
              <w:jc w:val="center"/>
              <w:rPr>
                <w:rFonts w:cstheme="minorHAnsi"/>
                <w:b/>
                <w:sz w:val="22"/>
                <w:szCs w:val="22"/>
              </w:rPr>
            </w:pPr>
            <w:r w:rsidRPr="009502F9">
              <w:rPr>
                <w:rFonts w:cstheme="minorHAnsi"/>
                <w:b/>
                <w:sz w:val="22"/>
                <w:szCs w:val="22"/>
              </w:rPr>
              <w:t>Example 2</w:t>
            </w:r>
          </w:p>
          <w:p w14:paraId="11D0BA93" w14:textId="2B08B8C4" w:rsidR="00667BBE" w:rsidRPr="00667BBE" w:rsidRDefault="00667BBE" w:rsidP="00924D9F">
            <w:pPr>
              <w:pStyle w:val="CommentText"/>
              <w:jc w:val="center"/>
              <w:rPr>
                <w:rFonts w:cstheme="minorHAnsi"/>
                <w:sz w:val="22"/>
                <w:szCs w:val="22"/>
              </w:rPr>
            </w:pPr>
            <w:r w:rsidRPr="00667BBE">
              <w:rPr>
                <w:rFonts w:cstheme="minorHAnsi"/>
                <w:sz w:val="22"/>
                <w:szCs w:val="22"/>
              </w:rPr>
              <w:t>Different versions of ROA</w:t>
            </w:r>
          </w:p>
        </w:tc>
        <w:tc>
          <w:tcPr>
            <w:tcW w:w="2160" w:type="dxa"/>
            <w:vAlign w:val="center"/>
          </w:tcPr>
          <w:p w14:paraId="5C503C11" w14:textId="5FCA5EC8" w:rsidR="00B54EC9" w:rsidRPr="009502F9" w:rsidRDefault="00B54EC9" w:rsidP="00667BBE">
            <w:pPr>
              <w:pStyle w:val="CommentText"/>
              <w:jc w:val="center"/>
              <w:rPr>
                <w:rFonts w:cstheme="minorHAnsi"/>
                <w:sz w:val="22"/>
                <w:szCs w:val="22"/>
              </w:rPr>
            </w:pPr>
            <w:r w:rsidRPr="009502F9">
              <w:rPr>
                <w:rFonts w:cstheme="minorHAnsi"/>
                <w:sz w:val="22"/>
                <w:szCs w:val="22"/>
              </w:rPr>
              <w:t>Incomplete results</w:t>
            </w:r>
          </w:p>
        </w:tc>
        <w:tc>
          <w:tcPr>
            <w:tcW w:w="1096" w:type="dxa"/>
            <w:vAlign w:val="center"/>
          </w:tcPr>
          <w:p w14:paraId="0F925FD7" w14:textId="52D5CC79" w:rsidR="00B54EC9" w:rsidRPr="009502F9" w:rsidRDefault="00B54EC9" w:rsidP="00667BBE">
            <w:pPr>
              <w:pStyle w:val="CommentText"/>
              <w:jc w:val="center"/>
              <w:rPr>
                <w:rFonts w:cstheme="minorHAnsi"/>
                <w:sz w:val="22"/>
                <w:szCs w:val="22"/>
              </w:rPr>
            </w:pPr>
            <w:r>
              <w:rPr>
                <w:rFonts w:cstheme="minorHAnsi"/>
                <w:sz w:val="22"/>
                <w:szCs w:val="22"/>
              </w:rPr>
              <w:t>82</w:t>
            </w:r>
          </w:p>
        </w:tc>
        <w:tc>
          <w:tcPr>
            <w:tcW w:w="1139" w:type="dxa"/>
            <w:vAlign w:val="center"/>
          </w:tcPr>
          <w:p w14:paraId="7D7364B0" w14:textId="64BE3BDF" w:rsidR="00B54EC9" w:rsidRPr="009502F9" w:rsidRDefault="00B54EC9" w:rsidP="00667BBE">
            <w:pPr>
              <w:pStyle w:val="CommentText"/>
              <w:jc w:val="center"/>
              <w:rPr>
                <w:rFonts w:cstheme="minorHAnsi"/>
                <w:sz w:val="22"/>
                <w:szCs w:val="22"/>
              </w:rPr>
            </w:pPr>
            <w:r>
              <w:rPr>
                <w:rFonts w:cstheme="minorHAnsi"/>
                <w:sz w:val="22"/>
                <w:szCs w:val="22"/>
              </w:rPr>
              <w:t>N/A</w:t>
            </w:r>
          </w:p>
        </w:tc>
        <w:tc>
          <w:tcPr>
            <w:tcW w:w="1224" w:type="dxa"/>
            <w:vAlign w:val="center"/>
          </w:tcPr>
          <w:p w14:paraId="4EEAACDF" w14:textId="71C737A9" w:rsidR="00B54EC9" w:rsidRPr="009502F9" w:rsidRDefault="00B54EC9" w:rsidP="00667BBE">
            <w:pPr>
              <w:pStyle w:val="CommentText"/>
              <w:jc w:val="center"/>
              <w:rPr>
                <w:rFonts w:cstheme="minorHAnsi"/>
                <w:sz w:val="22"/>
                <w:szCs w:val="22"/>
              </w:rPr>
            </w:pPr>
            <w:r>
              <w:rPr>
                <w:rFonts w:cstheme="minorHAnsi"/>
                <w:sz w:val="22"/>
                <w:szCs w:val="22"/>
              </w:rPr>
              <w:t>N/A</w:t>
            </w:r>
          </w:p>
        </w:tc>
        <w:tc>
          <w:tcPr>
            <w:tcW w:w="1243" w:type="dxa"/>
            <w:vAlign w:val="center"/>
          </w:tcPr>
          <w:p w14:paraId="1BF6C772" w14:textId="29AE9BE8" w:rsidR="00B54EC9" w:rsidRPr="009502F9" w:rsidRDefault="00B54EC9" w:rsidP="00667BBE">
            <w:pPr>
              <w:pStyle w:val="CommentText"/>
              <w:jc w:val="center"/>
              <w:rPr>
                <w:rFonts w:cstheme="minorHAnsi"/>
                <w:sz w:val="22"/>
                <w:szCs w:val="22"/>
              </w:rPr>
            </w:pPr>
            <w:r>
              <w:rPr>
                <w:rFonts w:cstheme="minorHAnsi"/>
                <w:sz w:val="22"/>
                <w:szCs w:val="22"/>
              </w:rPr>
              <w:t>-</w:t>
            </w:r>
          </w:p>
        </w:tc>
        <w:tc>
          <w:tcPr>
            <w:tcW w:w="1148" w:type="dxa"/>
            <w:vAlign w:val="center"/>
          </w:tcPr>
          <w:p w14:paraId="03CD506C" w14:textId="2A9FE09C" w:rsidR="00B54EC9" w:rsidRPr="009502F9" w:rsidRDefault="00B54EC9" w:rsidP="00667BBE">
            <w:pPr>
              <w:pStyle w:val="CommentText"/>
              <w:jc w:val="center"/>
              <w:rPr>
                <w:rFonts w:cstheme="minorHAnsi"/>
                <w:sz w:val="22"/>
                <w:szCs w:val="22"/>
              </w:rPr>
            </w:pPr>
            <w:r>
              <w:rPr>
                <w:rFonts w:cstheme="minorHAnsi"/>
                <w:sz w:val="22"/>
                <w:szCs w:val="22"/>
              </w:rPr>
              <w:t>-</w:t>
            </w:r>
          </w:p>
        </w:tc>
      </w:tr>
      <w:tr w:rsidR="00B54EC9" w14:paraId="1611C511" w14:textId="77777777" w:rsidTr="00D633C1">
        <w:trPr>
          <w:trHeight w:val="351"/>
        </w:trPr>
        <w:tc>
          <w:tcPr>
            <w:tcW w:w="1710" w:type="dxa"/>
            <w:vMerge/>
            <w:vAlign w:val="center"/>
          </w:tcPr>
          <w:p w14:paraId="61CC50F5" w14:textId="77777777" w:rsidR="00B54EC9" w:rsidRPr="009502F9" w:rsidRDefault="00B54EC9" w:rsidP="00924D9F">
            <w:pPr>
              <w:pStyle w:val="CommentText"/>
              <w:jc w:val="center"/>
              <w:rPr>
                <w:rFonts w:cstheme="minorHAnsi"/>
                <w:b/>
                <w:sz w:val="22"/>
                <w:szCs w:val="22"/>
              </w:rPr>
            </w:pPr>
          </w:p>
        </w:tc>
        <w:tc>
          <w:tcPr>
            <w:tcW w:w="2160" w:type="dxa"/>
            <w:vAlign w:val="center"/>
          </w:tcPr>
          <w:p w14:paraId="764AA496" w14:textId="71A30CCC" w:rsidR="00B54EC9" w:rsidRPr="009502F9" w:rsidRDefault="00B54EC9" w:rsidP="00667BBE">
            <w:pPr>
              <w:pStyle w:val="CommentText"/>
              <w:jc w:val="center"/>
              <w:rPr>
                <w:rFonts w:cstheme="minorHAnsi"/>
                <w:sz w:val="22"/>
                <w:szCs w:val="22"/>
              </w:rPr>
            </w:pPr>
            <w:r w:rsidRPr="009502F9">
              <w:rPr>
                <w:rFonts w:cstheme="minorHAnsi"/>
                <w:sz w:val="22"/>
                <w:szCs w:val="22"/>
              </w:rPr>
              <w:t>Complete results</w:t>
            </w:r>
          </w:p>
        </w:tc>
        <w:tc>
          <w:tcPr>
            <w:tcW w:w="1096" w:type="dxa"/>
            <w:vAlign w:val="center"/>
          </w:tcPr>
          <w:p w14:paraId="289909AD" w14:textId="22D76DEA" w:rsidR="00B54EC9" w:rsidRPr="009502F9" w:rsidRDefault="00B54EC9" w:rsidP="00667BBE">
            <w:pPr>
              <w:pStyle w:val="CommentText"/>
              <w:jc w:val="center"/>
              <w:rPr>
                <w:rFonts w:cstheme="minorHAnsi"/>
                <w:sz w:val="22"/>
                <w:szCs w:val="22"/>
              </w:rPr>
            </w:pPr>
            <w:r>
              <w:rPr>
                <w:rFonts w:cstheme="minorHAnsi"/>
                <w:sz w:val="22"/>
                <w:szCs w:val="22"/>
              </w:rPr>
              <w:t>82</w:t>
            </w:r>
          </w:p>
        </w:tc>
        <w:tc>
          <w:tcPr>
            <w:tcW w:w="1139" w:type="dxa"/>
            <w:vAlign w:val="center"/>
          </w:tcPr>
          <w:p w14:paraId="1214FD01" w14:textId="6DD0AC62" w:rsidR="00B54EC9" w:rsidRPr="009502F9" w:rsidRDefault="00B54EC9" w:rsidP="00667BBE">
            <w:pPr>
              <w:pStyle w:val="CommentText"/>
              <w:jc w:val="center"/>
              <w:rPr>
                <w:rFonts w:cstheme="minorHAnsi"/>
                <w:sz w:val="22"/>
                <w:szCs w:val="22"/>
              </w:rPr>
            </w:pPr>
            <w:r>
              <w:rPr>
                <w:rFonts w:cstheme="minorHAnsi"/>
                <w:sz w:val="22"/>
                <w:szCs w:val="22"/>
              </w:rPr>
              <w:t>N/A</w:t>
            </w:r>
          </w:p>
        </w:tc>
        <w:tc>
          <w:tcPr>
            <w:tcW w:w="1224" w:type="dxa"/>
            <w:vAlign w:val="center"/>
          </w:tcPr>
          <w:p w14:paraId="4A3AC9F5" w14:textId="4EF2705E" w:rsidR="00B54EC9" w:rsidRPr="009502F9" w:rsidRDefault="00B54EC9" w:rsidP="00667BBE">
            <w:pPr>
              <w:pStyle w:val="CommentText"/>
              <w:jc w:val="center"/>
              <w:rPr>
                <w:rFonts w:cstheme="minorHAnsi"/>
                <w:sz w:val="22"/>
                <w:szCs w:val="22"/>
              </w:rPr>
            </w:pPr>
            <w:r>
              <w:rPr>
                <w:rFonts w:cstheme="minorHAnsi"/>
                <w:sz w:val="22"/>
                <w:szCs w:val="22"/>
              </w:rPr>
              <w:t>N/A</w:t>
            </w:r>
          </w:p>
        </w:tc>
        <w:tc>
          <w:tcPr>
            <w:tcW w:w="1243" w:type="dxa"/>
            <w:vAlign w:val="center"/>
          </w:tcPr>
          <w:p w14:paraId="4C62977E" w14:textId="3FEEC55A" w:rsidR="00B54EC9" w:rsidRPr="009502F9" w:rsidRDefault="009D6067" w:rsidP="00667BBE">
            <w:pPr>
              <w:pStyle w:val="CommentText"/>
              <w:jc w:val="center"/>
              <w:rPr>
                <w:rFonts w:cstheme="minorHAnsi"/>
                <w:sz w:val="22"/>
                <w:szCs w:val="22"/>
              </w:rPr>
            </w:pPr>
            <w:r>
              <w:rPr>
                <w:rFonts w:cstheme="minorHAnsi"/>
                <w:sz w:val="22"/>
                <w:szCs w:val="22"/>
              </w:rPr>
              <w:t>2</w:t>
            </w:r>
          </w:p>
        </w:tc>
        <w:tc>
          <w:tcPr>
            <w:tcW w:w="1148" w:type="dxa"/>
            <w:vAlign w:val="center"/>
          </w:tcPr>
          <w:p w14:paraId="7D5A8E4B" w14:textId="52B934EC" w:rsidR="00B54EC9" w:rsidRPr="009502F9" w:rsidRDefault="00B54EC9" w:rsidP="00667BBE">
            <w:pPr>
              <w:pStyle w:val="CommentText"/>
              <w:jc w:val="center"/>
              <w:rPr>
                <w:rFonts w:cstheme="minorHAnsi"/>
                <w:sz w:val="22"/>
                <w:szCs w:val="22"/>
              </w:rPr>
            </w:pPr>
            <w:r>
              <w:rPr>
                <w:rFonts w:cstheme="minorHAnsi"/>
                <w:sz w:val="22"/>
                <w:szCs w:val="22"/>
              </w:rPr>
              <w:t>1</w:t>
            </w:r>
            <w:r w:rsidR="009D6067">
              <w:rPr>
                <w:rFonts w:cstheme="minorHAnsi"/>
                <w:sz w:val="22"/>
                <w:szCs w:val="22"/>
              </w:rPr>
              <w:t>6</w:t>
            </w:r>
          </w:p>
        </w:tc>
      </w:tr>
      <w:tr w:rsidR="00B54EC9" w14:paraId="7595DEFB" w14:textId="77777777" w:rsidTr="00D633C1">
        <w:trPr>
          <w:trHeight w:val="351"/>
        </w:trPr>
        <w:tc>
          <w:tcPr>
            <w:tcW w:w="1710" w:type="dxa"/>
            <w:vMerge/>
            <w:vAlign w:val="center"/>
          </w:tcPr>
          <w:p w14:paraId="57630533" w14:textId="77777777" w:rsidR="00B54EC9" w:rsidRPr="009502F9" w:rsidRDefault="00B54EC9" w:rsidP="00924D9F">
            <w:pPr>
              <w:pStyle w:val="CommentText"/>
              <w:jc w:val="center"/>
              <w:rPr>
                <w:rFonts w:cstheme="minorHAnsi"/>
                <w:b/>
                <w:sz w:val="22"/>
                <w:szCs w:val="22"/>
              </w:rPr>
            </w:pPr>
          </w:p>
        </w:tc>
        <w:tc>
          <w:tcPr>
            <w:tcW w:w="2160" w:type="dxa"/>
            <w:vAlign w:val="center"/>
          </w:tcPr>
          <w:p w14:paraId="0CCB621A" w14:textId="172EEEC4" w:rsidR="00B54EC9" w:rsidRPr="009502F9" w:rsidRDefault="00B54EC9" w:rsidP="00667BBE">
            <w:pPr>
              <w:pStyle w:val="CommentText"/>
              <w:jc w:val="center"/>
              <w:rPr>
                <w:rFonts w:cstheme="minorHAnsi"/>
                <w:sz w:val="22"/>
                <w:szCs w:val="22"/>
              </w:rPr>
            </w:pPr>
            <w:r>
              <w:rPr>
                <w:rFonts w:cstheme="minorHAnsi"/>
                <w:sz w:val="22"/>
                <w:szCs w:val="22"/>
              </w:rPr>
              <w:t xml:space="preserve">Acceptable </w:t>
            </w:r>
            <w:r w:rsidRPr="009502F9">
              <w:rPr>
                <w:rFonts w:cstheme="minorHAnsi"/>
                <w:sz w:val="22"/>
                <w:szCs w:val="22"/>
              </w:rPr>
              <w:t>results</w:t>
            </w:r>
          </w:p>
        </w:tc>
        <w:tc>
          <w:tcPr>
            <w:tcW w:w="1096" w:type="dxa"/>
            <w:vAlign w:val="center"/>
          </w:tcPr>
          <w:p w14:paraId="717F3A7C" w14:textId="4F654ABB" w:rsidR="00B54EC9" w:rsidRPr="009502F9" w:rsidRDefault="00B54EC9" w:rsidP="00667BBE">
            <w:pPr>
              <w:pStyle w:val="CommentText"/>
              <w:jc w:val="center"/>
              <w:rPr>
                <w:rFonts w:cstheme="minorHAnsi"/>
                <w:sz w:val="22"/>
                <w:szCs w:val="22"/>
              </w:rPr>
            </w:pPr>
            <w:r>
              <w:rPr>
                <w:rFonts w:cstheme="minorHAnsi"/>
                <w:sz w:val="22"/>
                <w:szCs w:val="22"/>
              </w:rPr>
              <w:t>82</w:t>
            </w:r>
          </w:p>
        </w:tc>
        <w:tc>
          <w:tcPr>
            <w:tcW w:w="1139" w:type="dxa"/>
            <w:vAlign w:val="center"/>
          </w:tcPr>
          <w:p w14:paraId="38F3AC58" w14:textId="2B7D55CB" w:rsidR="00B54EC9" w:rsidRPr="009502F9" w:rsidRDefault="00B54EC9" w:rsidP="00667BBE">
            <w:pPr>
              <w:pStyle w:val="CommentText"/>
              <w:jc w:val="center"/>
              <w:rPr>
                <w:rFonts w:cstheme="minorHAnsi"/>
                <w:sz w:val="22"/>
                <w:szCs w:val="22"/>
              </w:rPr>
            </w:pPr>
            <w:r>
              <w:rPr>
                <w:rFonts w:cstheme="minorHAnsi"/>
                <w:sz w:val="22"/>
                <w:szCs w:val="22"/>
              </w:rPr>
              <w:t>N/A</w:t>
            </w:r>
          </w:p>
        </w:tc>
        <w:tc>
          <w:tcPr>
            <w:tcW w:w="1224" w:type="dxa"/>
            <w:vAlign w:val="center"/>
          </w:tcPr>
          <w:p w14:paraId="77278B33" w14:textId="70A294D6" w:rsidR="00B54EC9" w:rsidRPr="009502F9" w:rsidRDefault="00B54EC9" w:rsidP="00667BBE">
            <w:pPr>
              <w:pStyle w:val="CommentText"/>
              <w:jc w:val="center"/>
              <w:rPr>
                <w:rFonts w:cstheme="minorHAnsi"/>
                <w:sz w:val="22"/>
                <w:szCs w:val="22"/>
              </w:rPr>
            </w:pPr>
            <w:r>
              <w:rPr>
                <w:rFonts w:cstheme="minorHAnsi"/>
                <w:sz w:val="22"/>
                <w:szCs w:val="22"/>
              </w:rPr>
              <w:t>N/A</w:t>
            </w:r>
          </w:p>
        </w:tc>
        <w:tc>
          <w:tcPr>
            <w:tcW w:w="1243" w:type="dxa"/>
            <w:vAlign w:val="center"/>
          </w:tcPr>
          <w:p w14:paraId="43141E8F" w14:textId="1F2E619C" w:rsidR="00B54EC9" w:rsidRPr="009502F9" w:rsidRDefault="009D6067" w:rsidP="00667BBE">
            <w:pPr>
              <w:pStyle w:val="CommentText"/>
              <w:jc w:val="center"/>
              <w:rPr>
                <w:rFonts w:cstheme="minorHAnsi"/>
                <w:sz w:val="22"/>
                <w:szCs w:val="22"/>
              </w:rPr>
            </w:pPr>
            <w:r>
              <w:rPr>
                <w:rFonts w:cstheme="minorHAnsi"/>
                <w:sz w:val="22"/>
                <w:szCs w:val="22"/>
              </w:rPr>
              <w:t>2</w:t>
            </w:r>
          </w:p>
        </w:tc>
        <w:tc>
          <w:tcPr>
            <w:tcW w:w="1148" w:type="dxa"/>
            <w:vAlign w:val="center"/>
          </w:tcPr>
          <w:p w14:paraId="75E537AD" w14:textId="09D326C6" w:rsidR="00B54EC9" w:rsidRPr="009502F9" w:rsidRDefault="00B54EC9" w:rsidP="00667BBE">
            <w:pPr>
              <w:pStyle w:val="CommentText"/>
              <w:jc w:val="center"/>
              <w:rPr>
                <w:rFonts w:cstheme="minorHAnsi"/>
                <w:sz w:val="22"/>
                <w:szCs w:val="22"/>
              </w:rPr>
            </w:pPr>
            <w:r>
              <w:rPr>
                <w:rFonts w:cstheme="minorHAnsi"/>
                <w:sz w:val="22"/>
                <w:szCs w:val="22"/>
              </w:rPr>
              <w:t>-</w:t>
            </w:r>
          </w:p>
        </w:tc>
      </w:tr>
      <w:tr w:rsidR="00B54EC9" w14:paraId="303481B9" w14:textId="77777777" w:rsidTr="00924D9F">
        <w:tc>
          <w:tcPr>
            <w:tcW w:w="1710" w:type="dxa"/>
            <w:vAlign w:val="center"/>
          </w:tcPr>
          <w:p w14:paraId="1619A955" w14:textId="70033AD3" w:rsidR="00B54EC9" w:rsidRPr="009502F9" w:rsidRDefault="00B54EC9" w:rsidP="00924D9F">
            <w:pPr>
              <w:pStyle w:val="CommentText"/>
              <w:jc w:val="center"/>
              <w:rPr>
                <w:rFonts w:cstheme="minorHAnsi"/>
                <w:b/>
                <w:sz w:val="22"/>
                <w:szCs w:val="22"/>
              </w:rPr>
            </w:pPr>
            <w:r>
              <w:rPr>
                <w:rFonts w:cstheme="minorHAnsi"/>
                <w:b/>
                <w:sz w:val="22"/>
                <w:szCs w:val="22"/>
              </w:rPr>
              <w:t>Comments</w:t>
            </w:r>
          </w:p>
        </w:tc>
        <w:tc>
          <w:tcPr>
            <w:tcW w:w="8010" w:type="dxa"/>
            <w:gridSpan w:val="6"/>
          </w:tcPr>
          <w:p w14:paraId="5F829900" w14:textId="6D13B343" w:rsidR="00B54EC9" w:rsidRDefault="00B54EC9" w:rsidP="00B54EC9">
            <w:pPr>
              <w:pStyle w:val="CommentText"/>
              <w:rPr>
                <w:rFonts w:cstheme="minorHAnsi"/>
                <w:sz w:val="22"/>
                <w:szCs w:val="22"/>
              </w:rPr>
            </w:pPr>
            <w:r>
              <w:rPr>
                <w:rFonts w:cstheme="minorHAnsi"/>
                <w:sz w:val="22"/>
                <w:szCs w:val="22"/>
              </w:rPr>
              <w:t xml:space="preserve">Same germination </w:t>
            </w:r>
            <w:r w:rsidR="00D633C1">
              <w:rPr>
                <w:rFonts w:cstheme="minorHAnsi"/>
                <w:sz w:val="22"/>
                <w:szCs w:val="22"/>
              </w:rPr>
              <w:t xml:space="preserve">percentage </w:t>
            </w:r>
            <w:r>
              <w:rPr>
                <w:rFonts w:cstheme="minorHAnsi"/>
                <w:sz w:val="22"/>
                <w:szCs w:val="22"/>
              </w:rPr>
              <w:t xml:space="preserve">as Example 1, but </w:t>
            </w:r>
            <w:r w:rsidR="0092505C">
              <w:rPr>
                <w:rFonts w:cstheme="minorHAnsi"/>
                <w:sz w:val="22"/>
                <w:szCs w:val="22"/>
              </w:rPr>
              <w:t xml:space="preserve">tests on </w:t>
            </w:r>
            <w:r>
              <w:rPr>
                <w:rFonts w:cstheme="minorHAnsi"/>
                <w:sz w:val="22"/>
                <w:szCs w:val="22"/>
              </w:rPr>
              <w:t xml:space="preserve">an inventory sample </w:t>
            </w:r>
            <w:r w:rsidR="00B07AF6">
              <w:rPr>
                <w:rFonts w:cstheme="minorHAnsi"/>
                <w:sz w:val="22"/>
                <w:szCs w:val="22"/>
              </w:rPr>
              <w:t xml:space="preserve">(2-3 years old) </w:t>
            </w:r>
            <w:r>
              <w:rPr>
                <w:rFonts w:cstheme="minorHAnsi"/>
                <w:sz w:val="22"/>
                <w:szCs w:val="22"/>
              </w:rPr>
              <w:t xml:space="preserve">after seed treatment. </w:t>
            </w:r>
            <w:r w:rsidR="0053136B">
              <w:rPr>
                <w:rFonts w:cstheme="minorHAnsi"/>
                <w:sz w:val="22"/>
                <w:szCs w:val="22"/>
              </w:rPr>
              <w:t>I</w:t>
            </w:r>
            <w:r w:rsidR="00B07AF6">
              <w:rPr>
                <w:rFonts w:cstheme="minorHAnsi"/>
                <w:sz w:val="22"/>
                <w:szCs w:val="22"/>
              </w:rPr>
              <w:t xml:space="preserve">ncomplete </w:t>
            </w:r>
            <w:r>
              <w:rPr>
                <w:rFonts w:cstheme="minorHAnsi"/>
                <w:sz w:val="22"/>
                <w:szCs w:val="22"/>
              </w:rPr>
              <w:t xml:space="preserve">ROA </w:t>
            </w:r>
            <w:r w:rsidR="0053136B">
              <w:rPr>
                <w:rFonts w:cstheme="minorHAnsi"/>
                <w:sz w:val="22"/>
                <w:szCs w:val="22"/>
              </w:rPr>
              <w:t xml:space="preserve">does not allow the recipient to judge whether the decrease in germination was more likely due to age (usually manifested as a high </w:t>
            </w:r>
            <w:r w:rsidR="009D4D0D">
              <w:rPr>
                <w:rFonts w:cstheme="minorHAnsi"/>
                <w:sz w:val="22"/>
                <w:szCs w:val="22"/>
              </w:rPr>
              <w:t>number of dead seeds</w:t>
            </w:r>
            <w:r w:rsidR="009D6067">
              <w:rPr>
                <w:rFonts w:cstheme="minorHAnsi"/>
                <w:sz w:val="22"/>
                <w:szCs w:val="22"/>
              </w:rPr>
              <w:t>)</w:t>
            </w:r>
            <w:r w:rsidR="0053136B">
              <w:rPr>
                <w:rFonts w:cstheme="minorHAnsi"/>
                <w:sz w:val="22"/>
                <w:szCs w:val="22"/>
              </w:rPr>
              <w:t xml:space="preserve"> or seed treatment.</w:t>
            </w:r>
          </w:p>
        </w:tc>
      </w:tr>
      <w:tr w:rsidR="00B54EC9" w14:paraId="0FE058C8" w14:textId="77777777" w:rsidTr="00924D9F">
        <w:tc>
          <w:tcPr>
            <w:tcW w:w="9720" w:type="dxa"/>
            <w:gridSpan w:val="7"/>
            <w:shd w:val="clear" w:color="auto" w:fill="F2F2F2" w:themeFill="background1" w:themeFillShade="F2"/>
          </w:tcPr>
          <w:p w14:paraId="78167055" w14:textId="77777777" w:rsidR="00B54EC9" w:rsidRDefault="00B54EC9" w:rsidP="00B54EC9">
            <w:pPr>
              <w:pStyle w:val="CommentText"/>
              <w:jc w:val="center"/>
              <w:rPr>
                <w:rFonts w:cstheme="minorHAnsi"/>
                <w:sz w:val="22"/>
                <w:szCs w:val="22"/>
              </w:rPr>
            </w:pPr>
          </w:p>
        </w:tc>
      </w:tr>
      <w:tr w:rsidR="00D633C1" w14:paraId="50A493F4" w14:textId="77777777" w:rsidTr="00D633C1">
        <w:trPr>
          <w:trHeight w:val="339"/>
        </w:trPr>
        <w:tc>
          <w:tcPr>
            <w:tcW w:w="1710" w:type="dxa"/>
            <w:vMerge w:val="restart"/>
            <w:vAlign w:val="center"/>
          </w:tcPr>
          <w:p w14:paraId="5559447E" w14:textId="77777777" w:rsidR="00D633C1" w:rsidRDefault="00D633C1" w:rsidP="00D633C1">
            <w:pPr>
              <w:pStyle w:val="CommentText"/>
              <w:jc w:val="center"/>
              <w:rPr>
                <w:rFonts w:cstheme="minorHAnsi"/>
                <w:b/>
                <w:sz w:val="22"/>
                <w:szCs w:val="22"/>
              </w:rPr>
            </w:pPr>
            <w:r w:rsidRPr="009502F9">
              <w:rPr>
                <w:rFonts w:cstheme="minorHAnsi"/>
                <w:b/>
                <w:sz w:val="22"/>
                <w:szCs w:val="22"/>
              </w:rPr>
              <w:t>Example 4</w:t>
            </w:r>
          </w:p>
          <w:p w14:paraId="4C35608A" w14:textId="5CA57EBF" w:rsidR="00D633C1" w:rsidRPr="009502F9" w:rsidRDefault="00D633C1" w:rsidP="00D633C1">
            <w:pPr>
              <w:pStyle w:val="CommentText"/>
              <w:jc w:val="center"/>
              <w:rPr>
                <w:rFonts w:cstheme="minorHAnsi"/>
                <w:b/>
                <w:sz w:val="22"/>
                <w:szCs w:val="22"/>
              </w:rPr>
            </w:pPr>
            <w:r w:rsidRPr="00667BBE">
              <w:rPr>
                <w:rFonts w:cstheme="minorHAnsi"/>
                <w:sz w:val="22"/>
                <w:szCs w:val="22"/>
              </w:rPr>
              <w:t>Different versions of ROA</w:t>
            </w:r>
          </w:p>
        </w:tc>
        <w:tc>
          <w:tcPr>
            <w:tcW w:w="2160" w:type="dxa"/>
          </w:tcPr>
          <w:p w14:paraId="36C571DD" w14:textId="74482586" w:rsidR="00D633C1" w:rsidRDefault="00D633C1" w:rsidP="00D633C1">
            <w:pPr>
              <w:pStyle w:val="CommentText"/>
              <w:jc w:val="center"/>
              <w:rPr>
                <w:rFonts w:cstheme="minorHAnsi"/>
                <w:sz w:val="22"/>
                <w:szCs w:val="22"/>
              </w:rPr>
            </w:pPr>
            <w:r w:rsidRPr="009502F9">
              <w:rPr>
                <w:rFonts w:cstheme="minorHAnsi"/>
                <w:sz w:val="22"/>
                <w:szCs w:val="22"/>
              </w:rPr>
              <w:t>Incomplete results</w:t>
            </w:r>
          </w:p>
        </w:tc>
        <w:tc>
          <w:tcPr>
            <w:tcW w:w="1096" w:type="dxa"/>
          </w:tcPr>
          <w:p w14:paraId="4FADFC0F" w14:textId="0ED482E3" w:rsidR="00D633C1" w:rsidRDefault="00D633C1" w:rsidP="00D633C1">
            <w:pPr>
              <w:pStyle w:val="CommentText"/>
              <w:jc w:val="center"/>
              <w:rPr>
                <w:rFonts w:cstheme="minorHAnsi"/>
                <w:sz w:val="22"/>
                <w:szCs w:val="22"/>
              </w:rPr>
            </w:pPr>
            <w:r>
              <w:rPr>
                <w:rFonts w:cstheme="minorHAnsi"/>
                <w:sz w:val="22"/>
                <w:szCs w:val="22"/>
              </w:rPr>
              <w:t>99</w:t>
            </w:r>
          </w:p>
        </w:tc>
        <w:tc>
          <w:tcPr>
            <w:tcW w:w="1139" w:type="dxa"/>
          </w:tcPr>
          <w:p w14:paraId="60AB9DF2" w14:textId="09AE0606" w:rsidR="00D633C1" w:rsidRDefault="00D633C1" w:rsidP="00D633C1">
            <w:pPr>
              <w:pStyle w:val="CommentText"/>
              <w:jc w:val="center"/>
              <w:rPr>
                <w:rFonts w:cstheme="minorHAnsi"/>
                <w:sz w:val="22"/>
                <w:szCs w:val="22"/>
              </w:rPr>
            </w:pPr>
            <w:r w:rsidRPr="008620B4">
              <w:rPr>
                <w:rFonts w:cstheme="minorHAnsi"/>
                <w:sz w:val="22"/>
                <w:szCs w:val="22"/>
              </w:rPr>
              <w:t>N/A</w:t>
            </w:r>
          </w:p>
        </w:tc>
        <w:tc>
          <w:tcPr>
            <w:tcW w:w="1224" w:type="dxa"/>
          </w:tcPr>
          <w:p w14:paraId="32D7263B" w14:textId="7429D98F" w:rsidR="00D633C1" w:rsidRDefault="00D633C1" w:rsidP="00D633C1">
            <w:pPr>
              <w:pStyle w:val="CommentText"/>
              <w:jc w:val="center"/>
              <w:rPr>
                <w:rFonts w:cstheme="minorHAnsi"/>
                <w:sz w:val="22"/>
                <w:szCs w:val="22"/>
              </w:rPr>
            </w:pPr>
            <w:r w:rsidRPr="008620B4">
              <w:rPr>
                <w:rFonts w:cstheme="minorHAnsi"/>
                <w:sz w:val="22"/>
                <w:szCs w:val="22"/>
              </w:rPr>
              <w:t>N/A</w:t>
            </w:r>
          </w:p>
        </w:tc>
        <w:tc>
          <w:tcPr>
            <w:tcW w:w="1243" w:type="dxa"/>
          </w:tcPr>
          <w:p w14:paraId="02E26CB2" w14:textId="048C4ACC" w:rsidR="00D633C1" w:rsidRDefault="00D633C1" w:rsidP="00D633C1">
            <w:pPr>
              <w:pStyle w:val="CommentText"/>
              <w:jc w:val="center"/>
              <w:rPr>
                <w:rFonts w:cstheme="minorHAnsi"/>
                <w:sz w:val="22"/>
                <w:szCs w:val="22"/>
              </w:rPr>
            </w:pPr>
            <w:r>
              <w:rPr>
                <w:rFonts w:cstheme="minorHAnsi"/>
                <w:sz w:val="22"/>
                <w:szCs w:val="22"/>
              </w:rPr>
              <w:t>-</w:t>
            </w:r>
          </w:p>
        </w:tc>
        <w:tc>
          <w:tcPr>
            <w:tcW w:w="1148" w:type="dxa"/>
          </w:tcPr>
          <w:p w14:paraId="4370922D" w14:textId="151E33BA" w:rsidR="00D633C1" w:rsidRDefault="00D633C1" w:rsidP="00D633C1">
            <w:pPr>
              <w:pStyle w:val="CommentText"/>
              <w:jc w:val="center"/>
              <w:rPr>
                <w:rFonts w:cstheme="minorHAnsi"/>
                <w:sz w:val="22"/>
                <w:szCs w:val="22"/>
              </w:rPr>
            </w:pPr>
            <w:r>
              <w:rPr>
                <w:rFonts w:cstheme="minorHAnsi"/>
                <w:sz w:val="22"/>
                <w:szCs w:val="22"/>
              </w:rPr>
              <w:t>-</w:t>
            </w:r>
          </w:p>
        </w:tc>
      </w:tr>
      <w:tr w:rsidR="00D633C1" w14:paraId="59F5384C" w14:textId="77777777" w:rsidTr="00D633C1">
        <w:trPr>
          <w:trHeight w:val="339"/>
        </w:trPr>
        <w:tc>
          <w:tcPr>
            <w:tcW w:w="1710" w:type="dxa"/>
            <w:vMerge/>
            <w:vAlign w:val="center"/>
          </w:tcPr>
          <w:p w14:paraId="5F396E0C" w14:textId="77777777" w:rsidR="00D633C1" w:rsidRPr="009502F9" w:rsidRDefault="00D633C1" w:rsidP="00D633C1">
            <w:pPr>
              <w:pStyle w:val="CommentText"/>
              <w:jc w:val="center"/>
              <w:rPr>
                <w:rFonts w:cstheme="minorHAnsi"/>
                <w:b/>
                <w:sz w:val="22"/>
                <w:szCs w:val="22"/>
              </w:rPr>
            </w:pPr>
          </w:p>
        </w:tc>
        <w:tc>
          <w:tcPr>
            <w:tcW w:w="2160" w:type="dxa"/>
          </w:tcPr>
          <w:p w14:paraId="393F9BC0" w14:textId="42B32237" w:rsidR="00D633C1" w:rsidRDefault="00D633C1" w:rsidP="00D633C1">
            <w:pPr>
              <w:pStyle w:val="CommentText"/>
              <w:jc w:val="center"/>
              <w:rPr>
                <w:rFonts w:cstheme="minorHAnsi"/>
                <w:sz w:val="22"/>
                <w:szCs w:val="22"/>
              </w:rPr>
            </w:pPr>
            <w:r w:rsidRPr="009502F9">
              <w:rPr>
                <w:rFonts w:cstheme="minorHAnsi"/>
                <w:sz w:val="22"/>
                <w:szCs w:val="22"/>
              </w:rPr>
              <w:t>Complete results</w:t>
            </w:r>
          </w:p>
        </w:tc>
        <w:tc>
          <w:tcPr>
            <w:tcW w:w="1096" w:type="dxa"/>
          </w:tcPr>
          <w:p w14:paraId="5846E2F9" w14:textId="6D3461EF" w:rsidR="00D633C1" w:rsidRDefault="00D633C1" w:rsidP="00D633C1">
            <w:pPr>
              <w:pStyle w:val="CommentText"/>
              <w:jc w:val="center"/>
              <w:rPr>
                <w:rFonts w:cstheme="minorHAnsi"/>
                <w:sz w:val="22"/>
                <w:szCs w:val="22"/>
              </w:rPr>
            </w:pPr>
            <w:r w:rsidRPr="007234FE">
              <w:rPr>
                <w:rFonts w:cstheme="minorHAnsi"/>
                <w:sz w:val="22"/>
                <w:szCs w:val="22"/>
              </w:rPr>
              <w:t>9</w:t>
            </w:r>
            <w:r>
              <w:rPr>
                <w:rFonts w:cstheme="minorHAnsi"/>
                <w:sz w:val="22"/>
                <w:szCs w:val="22"/>
              </w:rPr>
              <w:t>9</w:t>
            </w:r>
          </w:p>
        </w:tc>
        <w:tc>
          <w:tcPr>
            <w:tcW w:w="1139" w:type="dxa"/>
          </w:tcPr>
          <w:p w14:paraId="327E5C93" w14:textId="0D9DF262" w:rsidR="00D633C1" w:rsidRDefault="00D633C1" w:rsidP="00D633C1">
            <w:pPr>
              <w:pStyle w:val="CommentText"/>
              <w:jc w:val="center"/>
              <w:rPr>
                <w:rFonts w:cstheme="minorHAnsi"/>
                <w:sz w:val="22"/>
                <w:szCs w:val="22"/>
              </w:rPr>
            </w:pPr>
            <w:r w:rsidRPr="008620B4">
              <w:rPr>
                <w:rFonts w:cstheme="minorHAnsi"/>
                <w:sz w:val="22"/>
                <w:szCs w:val="22"/>
              </w:rPr>
              <w:t>N/A</w:t>
            </w:r>
          </w:p>
        </w:tc>
        <w:tc>
          <w:tcPr>
            <w:tcW w:w="1224" w:type="dxa"/>
          </w:tcPr>
          <w:p w14:paraId="34B23F61" w14:textId="7F684415" w:rsidR="00D633C1" w:rsidRDefault="00D633C1" w:rsidP="00D633C1">
            <w:pPr>
              <w:pStyle w:val="CommentText"/>
              <w:jc w:val="center"/>
              <w:rPr>
                <w:rFonts w:cstheme="minorHAnsi"/>
                <w:sz w:val="22"/>
                <w:szCs w:val="22"/>
              </w:rPr>
            </w:pPr>
            <w:r w:rsidRPr="008620B4">
              <w:rPr>
                <w:rFonts w:cstheme="minorHAnsi"/>
                <w:sz w:val="22"/>
                <w:szCs w:val="22"/>
              </w:rPr>
              <w:t>N/A</w:t>
            </w:r>
          </w:p>
        </w:tc>
        <w:tc>
          <w:tcPr>
            <w:tcW w:w="1243" w:type="dxa"/>
          </w:tcPr>
          <w:p w14:paraId="35364D1F" w14:textId="5E08D974" w:rsidR="00D633C1" w:rsidRDefault="00D633C1" w:rsidP="00D633C1">
            <w:pPr>
              <w:pStyle w:val="CommentText"/>
              <w:jc w:val="center"/>
              <w:rPr>
                <w:rFonts w:cstheme="minorHAnsi"/>
                <w:sz w:val="22"/>
                <w:szCs w:val="22"/>
              </w:rPr>
            </w:pPr>
            <w:r>
              <w:rPr>
                <w:rFonts w:cstheme="minorHAnsi"/>
                <w:sz w:val="22"/>
                <w:szCs w:val="22"/>
              </w:rPr>
              <w:t>0</w:t>
            </w:r>
          </w:p>
        </w:tc>
        <w:tc>
          <w:tcPr>
            <w:tcW w:w="1148" w:type="dxa"/>
          </w:tcPr>
          <w:p w14:paraId="7F3972C7" w14:textId="148B32DA" w:rsidR="00D633C1" w:rsidRDefault="00D633C1" w:rsidP="00D633C1">
            <w:pPr>
              <w:pStyle w:val="CommentText"/>
              <w:jc w:val="center"/>
              <w:rPr>
                <w:rFonts w:cstheme="minorHAnsi"/>
                <w:sz w:val="22"/>
                <w:szCs w:val="22"/>
              </w:rPr>
            </w:pPr>
            <w:r>
              <w:rPr>
                <w:rFonts w:cstheme="minorHAnsi"/>
                <w:sz w:val="22"/>
                <w:szCs w:val="22"/>
              </w:rPr>
              <w:t>1</w:t>
            </w:r>
          </w:p>
        </w:tc>
      </w:tr>
      <w:tr w:rsidR="00D633C1" w14:paraId="5B6FD091" w14:textId="77777777" w:rsidTr="00D633C1">
        <w:trPr>
          <w:trHeight w:val="339"/>
        </w:trPr>
        <w:tc>
          <w:tcPr>
            <w:tcW w:w="1710" w:type="dxa"/>
            <w:vMerge/>
            <w:vAlign w:val="center"/>
          </w:tcPr>
          <w:p w14:paraId="115225A2" w14:textId="77777777" w:rsidR="00D633C1" w:rsidRPr="009502F9" w:rsidRDefault="00D633C1" w:rsidP="00D633C1">
            <w:pPr>
              <w:pStyle w:val="CommentText"/>
              <w:jc w:val="center"/>
              <w:rPr>
                <w:rFonts w:cstheme="minorHAnsi"/>
                <w:b/>
                <w:sz w:val="22"/>
                <w:szCs w:val="22"/>
              </w:rPr>
            </w:pPr>
          </w:p>
        </w:tc>
        <w:tc>
          <w:tcPr>
            <w:tcW w:w="2160" w:type="dxa"/>
          </w:tcPr>
          <w:p w14:paraId="177A6689" w14:textId="3B2A8467" w:rsidR="00D633C1" w:rsidRDefault="00D633C1" w:rsidP="00D633C1">
            <w:pPr>
              <w:pStyle w:val="CommentText"/>
              <w:jc w:val="center"/>
              <w:rPr>
                <w:rFonts w:cstheme="minorHAnsi"/>
                <w:sz w:val="22"/>
                <w:szCs w:val="22"/>
              </w:rPr>
            </w:pPr>
            <w:r>
              <w:rPr>
                <w:rFonts w:cstheme="minorHAnsi"/>
                <w:sz w:val="22"/>
                <w:szCs w:val="22"/>
              </w:rPr>
              <w:t xml:space="preserve">Acceptable </w:t>
            </w:r>
            <w:r w:rsidRPr="009502F9">
              <w:rPr>
                <w:rFonts w:cstheme="minorHAnsi"/>
                <w:sz w:val="22"/>
                <w:szCs w:val="22"/>
              </w:rPr>
              <w:t>results</w:t>
            </w:r>
          </w:p>
        </w:tc>
        <w:tc>
          <w:tcPr>
            <w:tcW w:w="1096" w:type="dxa"/>
          </w:tcPr>
          <w:p w14:paraId="4DBC4F77" w14:textId="69262787" w:rsidR="00D633C1" w:rsidRDefault="00D633C1" w:rsidP="00D633C1">
            <w:pPr>
              <w:pStyle w:val="CommentText"/>
              <w:jc w:val="center"/>
              <w:rPr>
                <w:rFonts w:cstheme="minorHAnsi"/>
                <w:sz w:val="22"/>
                <w:szCs w:val="22"/>
              </w:rPr>
            </w:pPr>
            <w:r w:rsidRPr="007234FE">
              <w:rPr>
                <w:rFonts w:cstheme="minorHAnsi"/>
                <w:sz w:val="22"/>
                <w:szCs w:val="22"/>
              </w:rPr>
              <w:t>9</w:t>
            </w:r>
            <w:r>
              <w:rPr>
                <w:rFonts w:cstheme="minorHAnsi"/>
                <w:sz w:val="22"/>
                <w:szCs w:val="22"/>
              </w:rPr>
              <w:t>9</w:t>
            </w:r>
          </w:p>
        </w:tc>
        <w:tc>
          <w:tcPr>
            <w:tcW w:w="1139" w:type="dxa"/>
          </w:tcPr>
          <w:p w14:paraId="4C415CD3" w14:textId="77C74426" w:rsidR="00D633C1" w:rsidRDefault="00D633C1" w:rsidP="00D633C1">
            <w:pPr>
              <w:pStyle w:val="CommentText"/>
              <w:jc w:val="center"/>
              <w:rPr>
                <w:rFonts w:cstheme="minorHAnsi"/>
                <w:sz w:val="22"/>
                <w:szCs w:val="22"/>
              </w:rPr>
            </w:pPr>
            <w:r w:rsidRPr="008620B4">
              <w:rPr>
                <w:rFonts w:cstheme="minorHAnsi"/>
                <w:sz w:val="22"/>
                <w:szCs w:val="22"/>
              </w:rPr>
              <w:t>N/A</w:t>
            </w:r>
          </w:p>
        </w:tc>
        <w:tc>
          <w:tcPr>
            <w:tcW w:w="1224" w:type="dxa"/>
          </w:tcPr>
          <w:p w14:paraId="0292E745" w14:textId="328E6B67" w:rsidR="00D633C1" w:rsidRDefault="00D633C1" w:rsidP="00D633C1">
            <w:pPr>
              <w:pStyle w:val="CommentText"/>
              <w:jc w:val="center"/>
              <w:rPr>
                <w:rFonts w:cstheme="minorHAnsi"/>
                <w:sz w:val="22"/>
                <w:szCs w:val="22"/>
              </w:rPr>
            </w:pPr>
            <w:r w:rsidRPr="008620B4">
              <w:rPr>
                <w:rFonts w:cstheme="minorHAnsi"/>
                <w:sz w:val="22"/>
                <w:szCs w:val="22"/>
              </w:rPr>
              <w:t>N/A</w:t>
            </w:r>
          </w:p>
        </w:tc>
        <w:tc>
          <w:tcPr>
            <w:tcW w:w="1243" w:type="dxa"/>
          </w:tcPr>
          <w:p w14:paraId="58BEE2A9" w14:textId="1CBB232A" w:rsidR="00D633C1" w:rsidRDefault="00D633C1" w:rsidP="00D633C1">
            <w:pPr>
              <w:pStyle w:val="CommentText"/>
              <w:jc w:val="center"/>
              <w:rPr>
                <w:rFonts w:cstheme="minorHAnsi"/>
                <w:sz w:val="22"/>
                <w:szCs w:val="22"/>
              </w:rPr>
            </w:pPr>
            <w:r>
              <w:rPr>
                <w:rFonts w:cstheme="minorHAnsi"/>
                <w:sz w:val="22"/>
                <w:szCs w:val="22"/>
              </w:rPr>
              <w:t>-</w:t>
            </w:r>
          </w:p>
        </w:tc>
        <w:tc>
          <w:tcPr>
            <w:tcW w:w="1148" w:type="dxa"/>
          </w:tcPr>
          <w:p w14:paraId="2E0A47C3" w14:textId="5240C671" w:rsidR="00D633C1" w:rsidRDefault="00D633C1" w:rsidP="00D633C1">
            <w:pPr>
              <w:pStyle w:val="CommentText"/>
              <w:jc w:val="center"/>
              <w:rPr>
                <w:rFonts w:cstheme="minorHAnsi"/>
                <w:sz w:val="22"/>
                <w:szCs w:val="22"/>
              </w:rPr>
            </w:pPr>
            <w:r>
              <w:rPr>
                <w:rFonts w:cstheme="minorHAnsi"/>
                <w:sz w:val="22"/>
                <w:szCs w:val="22"/>
              </w:rPr>
              <w:t>1</w:t>
            </w:r>
          </w:p>
        </w:tc>
      </w:tr>
      <w:tr w:rsidR="00D633C1" w14:paraId="7D1A777C" w14:textId="77777777" w:rsidTr="004C7C52">
        <w:trPr>
          <w:trHeight w:val="451"/>
        </w:trPr>
        <w:tc>
          <w:tcPr>
            <w:tcW w:w="1710" w:type="dxa"/>
            <w:vAlign w:val="center"/>
          </w:tcPr>
          <w:p w14:paraId="0772C448" w14:textId="74371D75" w:rsidR="00D633C1" w:rsidRPr="009502F9" w:rsidRDefault="00D633C1" w:rsidP="00D633C1">
            <w:pPr>
              <w:pStyle w:val="CommentText"/>
              <w:jc w:val="center"/>
              <w:rPr>
                <w:rFonts w:cstheme="minorHAnsi"/>
                <w:b/>
                <w:sz w:val="22"/>
                <w:szCs w:val="22"/>
              </w:rPr>
            </w:pPr>
            <w:r>
              <w:rPr>
                <w:rFonts w:cstheme="minorHAnsi"/>
                <w:b/>
                <w:sz w:val="22"/>
                <w:szCs w:val="22"/>
              </w:rPr>
              <w:t>Comments</w:t>
            </w:r>
          </w:p>
        </w:tc>
        <w:tc>
          <w:tcPr>
            <w:tcW w:w="8010" w:type="dxa"/>
            <w:gridSpan w:val="6"/>
            <w:vAlign w:val="center"/>
          </w:tcPr>
          <w:p w14:paraId="50418865" w14:textId="2102E7FC" w:rsidR="00D633C1" w:rsidRDefault="00D633C1" w:rsidP="00D633C1">
            <w:pPr>
              <w:pStyle w:val="CommentText"/>
              <w:rPr>
                <w:rFonts w:cstheme="minorHAnsi"/>
                <w:sz w:val="22"/>
                <w:szCs w:val="22"/>
              </w:rPr>
            </w:pPr>
            <w:r>
              <w:rPr>
                <w:rFonts w:cstheme="minorHAnsi"/>
                <w:sz w:val="22"/>
                <w:szCs w:val="22"/>
              </w:rPr>
              <w:t xml:space="preserve">High germination </w:t>
            </w:r>
            <w:proofErr w:type="gramStart"/>
            <w:r>
              <w:rPr>
                <w:rFonts w:cstheme="minorHAnsi"/>
                <w:sz w:val="22"/>
                <w:szCs w:val="22"/>
              </w:rPr>
              <w:t>sample;</w:t>
            </w:r>
            <w:proofErr w:type="gramEnd"/>
            <w:r>
              <w:rPr>
                <w:rFonts w:cstheme="minorHAnsi"/>
                <w:sz w:val="22"/>
                <w:szCs w:val="22"/>
              </w:rPr>
              <w:t xml:space="preserve"> both complete and incomplete ROA convey the same information.</w:t>
            </w:r>
          </w:p>
        </w:tc>
      </w:tr>
      <w:tr w:rsidR="00D633C1" w14:paraId="6B1BECDA" w14:textId="77777777" w:rsidTr="00D633C1">
        <w:trPr>
          <w:trHeight w:val="134"/>
        </w:trPr>
        <w:tc>
          <w:tcPr>
            <w:tcW w:w="9720" w:type="dxa"/>
            <w:gridSpan w:val="7"/>
            <w:shd w:val="clear" w:color="auto" w:fill="F2F2F2" w:themeFill="background1" w:themeFillShade="F2"/>
            <w:vAlign w:val="center"/>
          </w:tcPr>
          <w:p w14:paraId="5740C6EA" w14:textId="77777777" w:rsidR="00D633C1" w:rsidRDefault="00D633C1" w:rsidP="00D633C1">
            <w:pPr>
              <w:pStyle w:val="CommentText"/>
              <w:jc w:val="center"/>
              <w:rPr>
                <w:rFonts w:cstheme="minorHAnsi"/>
                <w:sz w:val="22"/>
                <w:szCs w:val="22"/>
              </w:rPr>
            </w:pPr>
          </w:p>
        </w:tc>
      </w:tr>
      <w:tr w:rsidR="00D633C1" w14:paraId="77B0D6F8" w14:textId="77777777" w:rsidTr="00924D9F">
        <w:trPr>
          <w:trHeight w:val="451"/>
        </w:trPr>
        <w:tc>
          <w:tcPr>
            <w:tcW w:w="1710" w:type="dxa"/>
            <w:vMerge w:val="restart"/>
            <w:vAlign w:val="center"/>
          </w:tcPr>
          <w:p w14:paraId="3FC24236" w14:textId="77777777" w:rsidR="00D633C1" w:rsidRDefault="00D633C1" w:rsidP="00D633C1">
            <w:pPr>
              <w:pStyle w:val="CommentText"/>
              <w:jc w:val="center"/>
              <w:rPr>
                <w:rFonts w:cstheme="minorHAnsi"/>
                <w:b/>
                <w:sz w:val="22"/>
                <w:szCs w:val="22"/>
              </w:rPr>
            </w:pPr>
            <w:r w:rsidRPr="009502F9">
              <w:rPr>
                <w:rFonts w:cstheme="minorHAnsi"/>
                <w:b/>
                <w:sz w:val="22"/>
                <w:szCs w:val="22"/>
              </w:rPr>
              <w:t>Example 3</w:t>
            </w:r>
          </w:p>
          <w:p w14:paraId="4F081B7D" w14:textId="23834B80" w:rsidR="00D633C1" w:rsidRPr="00667BBE" w:rsidRDefault="00D633C1" w:rsidP="00D633C1">
            <w:pPr>
              <w:pStyle w:val="CommentText"/>
              <w:jc w:val="center"/>
              <w:rPr>
                <w:rFonts w:cstheme="minorHAnsi"/>
                <w:sz w:val="22"/>
                <w:szCs w:val="22"/>
              </w:rPr>
            </w:pPr>
            <w:r>
              <w:rPr>
                <w:rFonts w:cstheme="minorHAnsi"/>
                <w:sz w:val="22"/>
                <w:szCs w:val="22"/>
              </w:rPr>
              <w:t>Same s</w:t>
            </w:r>
            <w:r w:rsidRPr="00667BBE">
              <w:rPr>
                <w:rFonts w:cstheme="minorHAnsi"/>
                <w:sz w:val="22"/>
                <w:szCs w:val="22"/>
              </w:rPr>
              <w:t>ample tested in 2 labs</w:t>
            </w:r>
          </w:p>
        </w:tc>
        <w:tc>
          <w:tcPr>
            <w:tcW w:w="2160" w:type="dxa"/>
            <w:vAlign w:val="center"/>
          </w:tcPr>
          <w:p w14:paraId="0513665A" w14:textId="22C0ED28" w:rsidR="00D633C1" w:rsidRPr="009502F9" w:rsidRDefault="00D633C1" w:rsidP="00D633C1">
            <w:pPr>
              <w:pStyle w:val="CommentText"/>
              <w:jc w:val="center"/>
              <w:rPr>
                <w:rFonts w:cstheme="minorHAnsi"/>
                <w:sz w:val="22"/>
                <w:szCs w:val="22"/>
              </w:rPr>
            </w:pPr>
            <w:r>
              <w:rPr>
                <w:rFonts w:cstheme="minorHAnsi"/>
                <w:sz w:val="22"/>
                <w:szCs w:val="22"/>
              </w:rPr>
              <w:t>Lab 1</w:t>
            </w:r>
          </w:p>
        </w:tc>
        <w:tc>
          <w:tcPr>
            <w:tcW w:w="1096" w:type="dxa"/>
            <w:vAlign w:val="center"/>
          </w:tcPr>
          <w:p w14:paraId="544A394D" w14:textId="65F35F4D" w:rsidR="00D633C1" w:rsidRPr="009502F9" w:rsidRDefault="00D633C1" w:rsidP="00D633C1">
            <w:pPr>
              <w:pStyle w:val="CommentText"/>
              <w:jc w:val="center"/>
              <w:rPr>
                <w:rFonts w:cstheme="minorHAnsi"/>
                <w:sz w:val="22"/>
                <w:szCs w:val="22"/>
              </w:rPr>
            </w:pPr>
            <w:r>
              <w:rPr>
                <w:rFonts w:cstheme="minorHAnsi"/>
                <w:sz w:val="22"/>
                <w:szCs w:val="22"/>
              </w:rPr>
              <w:t>84</w:t>
            </w:r>
          </w:p>
        </w:tc>
        <w:tc>
          <w:tcPr>
            <w:tcW w:w="1139" w:type="dxa"/>
            <w:vAlign w:val="center"/>
          </w:tcPr>
          <w:p w14:paraId="3E851810" w14:textId="28E64C6F" w:rsidR="00D633C1" w:rsidRPr="009502F9" w:rsidRDefault="00D633C1" w:rsidP="00D633C1">
            <w:pPr>
              <w:pStyle w:val="CommentText"/>
              <w:jc w:val="center"/>
              <w:rPr>
                <w:rFonts w:cstheme="minorHAnsi"/>
                <w:sz w:val="22"/>
                <w:szCs w:val="22"/>
              </w:rPr>
            </w:pPr>
            <w:r>
              <w:rPr>
                <w:rFonts w:cstheme="minorHAnsi"/>
                <w:sz w:val="22"/>
                <w:szCs w:val="22"/>
              </w:rPr>
              <w:t>N/A</w:t>
            </w:r>
          </w:p>
        </w:tc>
        <w:tc>
          <w:tcPr>
            <w:tcW w:w="1224" w:type="dxa"/>
            <w:vAlign w:val="center"/>
          </w:tcPr>
          <w:p w14:paraId="12F8F688" w14:textId="01DEF8A6" w:rsidR="00D633C1" w:rsidRPr="009502F9" w:rsidRDefault="00D633C1" w:rsidP="00D633C1">
            <w:pPr>
              <w:pStyle w:val="CommentText"/>
              <w:jc w:val="center"/>
              <w:rPr>
                <w:rFonts w:cstheme="minorHAnsi"/>
                <w:sz w:val="22"/>
                <w:szCs w:val="22"/>
              </w:rPr>
            </w:pPr>
            <w:r>
              <w:rPr>
                <w:rFonts w:cstheme="minorHAnsi"/>
                <w:sz w:val="22"/>
                <w:szCs w:val="22"/>
              </w:rPr>
              <w:t>2</w:t>
            </w:r>
          </w:p>
        </w:tc>
        <w:tc>
          <w:tcPr>
            <w:tcW w:w="1243" w:type="dxa"/>
            <w:vAlign w:val="center"/>
          </w:tcPr>
          <w:p w14:paraId="74167547" w14:textId="26A4127D" w:rsidR="00D633C1" w:rsidRPr="009502F9" w:rsidRDefault="00D633C1" w:rsidP="00D633C1">
            <w:pPr>
              <w:pStyle w:val="CommentText"/>
              <w:jc w:val="center"/>
              <w:rPr>
                <w:rFonts w:cstheme="minorHAnsi"/>
                <w:sz w:val="22"/>
                <w:szCs w:val="22"/>
              </w:rPr>
            </w:pPr>
            <w:r>
              <w:rPr>
                <w:rFonts w:cstheme="minorHAnsi"/>
                <w:sz w:val="22"/>
                <w:szCs w:val="22"/>
              </w:rPr>
              <w:t>-</w:t>
            </w:r>
          </w:p>
        </w:tc>
        <w:tc>
          <w:tcPr>
            <w:tcW w:w="1148" w:type="dxa"/>
            <w:vAlign w:val="center"/>
          </w:tcPr>
          <w:p w14:paraId="1C9E15A3" w14:textId="7F66076B" w:rsidR="00D633C1" w:rsidRPr="009502F9" w:rsidRDefault="00D633C1" w:rsidP="00D633C1">
            <w:pPr>
              <w:pStyle w:val="CommentText"/>
              <w:jc w:val="center"/>
              <w:rPr>
                <w:rFonts w:cstheme="minorHAnsi"/>
                <w:sz w:val="22"/>
                <w:szCs w:val="22"/>
              </w:rPr>
            </w:pPr>
            <w:r>
              <w:rPr>
                <w:rFonts w:cstheme="minorHAnsi"/>
                <w:sz w:val="22"/>
                <w:szCs w:val="22"/>
              </w:rPr>
              <w:t>-</w:t>
            </w:r>
          </w:p>
        </w:tc>
      </w:tr>
      <w:tr w:rsidR="00D633C1" w14:paraId="0E816ABB" w14:textId="77777777" w:rsidTr="00924D9F">
        <w:trPr>
          <w:trHeight w:val="451"/>
        </w:trPr>
        <w:tc>
          <w:tcPr>
            <w:tcW w:w="1710" w:type="dxa"/>
            <w:vMerge/>
            <w:vAlign w:val="center"/>
          </w:tcPr>
          <w:p w14:paraId="1A635BA3" w14:textId="77777777" w:rsidR="00D633C1" w:rsidRPr="009502F9" w:rsidRDefault="00D633C1" w:rsidP="00D633C1">
            <w:pPr>
              <w:pStyle w:val="CommentText"/>
              <w:jc w:val="center"/>
              <w:rPr>
                <w:rFonts w:cstheme="minorHAnsi"/>
                <w:b/>
                <w:sz w:val="22"/>
                <w:szCs w:val="22"/>
              </w:rPr>
            </w:pPr>
          </w:p>
        </w:tc>
        <w:tc>
          <w:tcPr>
            <w:tcW w:w="2160" w:type="dxa"/>
            <w:vAlign w:val="center"/>
          </w:tcPr>
          <w:p w14:paraId="70BF30F6" w14:textId="3566F82D" w:rsidR="00D633C1" w:rsidRPr="009502F9" w:rsidRDefault="00D633C1" w:rsidP="00D633C1">
            <w:pPr>
              <w:pStyle w:val="CommentText"/>
              <w:jc w:val="center"/>
              <w:rPr>
                <w:rFonts w:cstheme="minorHAnsi"/>
                <w:sz w:val="22"/>
                <w:szCs w:val="22"/>
              </w:rPr>
            </w:pPr>
            <w:r>
              <w:rPr>
                <w:rFonts w:cstheme="minorHAnsi"/>
                <w:sz w:val="22"/>
                <w:szCs w:val="22"/>
              </w:rPr>
              <w:t>Lab 2</w:t>
            </w:r>
          </w:p>
        </w:tc>
        <w:tc>
          <w:tcPr>
            <w:tcW w:w="1096" w:type="dxa"/>
            <w:vAlign w:val="center"/>
          </w:tcPr>
          <w:p w14:paraId="71C648C5" w14:textId="58A6BB3B" w:rsidR="00D633C1" w:rsidRPr="009502F9" w:rsidRDefault="00D633C1" w:rsidP="00D633C1">
            <w:pPr>
              <w:pStyle w:val="CommentText"/>
              <w:jc w:val="center"/>
              <w:rPr>
                <w:rFonts w:cstheme="minorHAnsi"/>
                <w:sz w:val="22"/>
                <w:szCs w:val="22"/>
              </w:rPr>
            </w:pPr>
            <w:r>
              <w:rPr>
                <w:rFonts w:cstheme="minorHAnsi"/>
                <w:sz w:val="22"/>
                <w:szCs w:val="22"/>
              </w:rPr>
              <w:t>94</w:t>
            </w:r>
          </w:p>
        </w:tc>
        <w:tc>
          <w:tcPr>
            <w:tcW w:w="1139" w:type="dxa"/>
            <w:vAlign w:val="center"/>
          </w:tcPr>
          <w:p w14:paraId="5EE2B410" w14:textId="5D0FADBB" w:rsidR="00D633C1" w:rsidRPr="009502F9" w:rsidRDefault="00D633C1" w:rsidP="00D633C1">
            <w:pPr>
              <w:pStyle w:val="CommentText"/>
              <w:jc w:val="center"/>
              <w:rPr>
                <w:rFonts w:cstheme="minorHAnsi"/>
                <w:sz w:val="22"/>
                <w:szCs w:val="22"/>
              </w:rPr>
            </w:pPr>
            <w:r>
              <w:rPr>
                <w:rFonts w:cstheme="minorHAnsi"/>
                <w:sz w:val="22"/>
                <w:szCs w:val="22"/>
              </w:rPr>
              <w:t>N/A</w:t>
            </w:r>
          </w:p>
        </w:tc>
        <w:tc>
          <w:tcPr>
            <w:tcW w:w="1224" w:type="dxa"/>
            <w:vAlign w:val="center"/>
          </w:tcPr>
          <w:p w14:paraId="3A22A573" w14:textId="1D660DEC" w:rsidR="00D633C1" w:rsidRPr="009502F9" w:rsidRDefault="00D633C1" w:rsidP="00D633C1">
            <w:pPr>
              <w:pStyle w:val="CommentText"/>
              <w:jc w:val="center"/>
              <w:rPr>
                <w:rFonts w:cstheme="minorHAnsi"/>
                <w:sz w:val="22"/>
                <w:szCs w:val="22"/>
              </w:rPr>
            </w:pPr>
            <w:r>
              <w:rPr>
                <w:rFonts w:cstheme="minorHAnsi"/>
                <w:sz w:val="22"/>
                <w:szCs w:val="22"/>
              </w:rPr>
              <w:t>1</w:t>
            </w:r>
          </w:p>
        </w:tc>
        <w:tc>
          <w:tcPr>
            <w:tcW w:w="1243" w:type="dxa"/>
            <w:vAlign w:val="center"/>
          </w:tcPr>
          <w:p w14:paraId="5E320C3C" w14:textId="4100664D" w:rsidR="00D633C1" w:rsidRPr="009502F9" w:rsidRDefault="00D633C1" w:rsidP="00D633C1">
            <w:pPr>
              <w:pStyle w:val="CommentText"/>
              <w:jc w:val="center"/>
              <w:rPr>
                <w:rFonts w:cstheme="minorHAnsi"/>
                <w:sz w:val="22"/>
                <w:szCs w:val="22"/>
              </w:rPr>
            </w:pPr>
            <w:r>
              <w:rPr>
                <w:rFonts w:cstheme="minorHAnsi"/>
                <w:sz w:val="22"/>
                <w:szCs w:val="22"/>
              </w:rPr>
              <w:t>5</w:t>
            </w:r>
          </w:p>
        </w:tc>
        <w:tc>
          <w:tcPr>
            <w:tcW w:w="1148" w:type="dxa"/>
            <w:vAlign w:val="center"/>
          </w:tcPr>
          <w:p w14:paraId="410C435F" w14:textId="793C3BDF" w:rsidR="00D633C1" w:rsidRPr="009502F9" w:rsidRDefault="00D633C1" w:rsidP="00D633C1">
            <w:pPr>
              <w:pStyle w:val="CommentText"/>
              <w:jc w:val="center"/>
              <w:rPr>
                <w:rFonts w:cstheme="minorHAnsi"/>
                <w:sz w:val="22"/>
                <w:szCs w:val="22"/>
              </w:rPr>
            </w:pPr>
            <w:r>
              <w:rPr>
                <w:rFonts w:cstheme="minorHAnsi"/>
                <w:sz w:val="22"/>
                <w:szCs w:val="22"/>
              </w:rPr>
              <w:t>0</w:t>
            </w:r>
          </w:p>
        </w:tc>
      </w:tr>
      <w:tr w:rsidR="00D633C1" w14:paraId="7C620D35" w14:textId="77777777" w:rsidTr="00924D9F">
        <w:tc>
          <w:tcPr>
            <w:tcW w:w="1710" w:type="dxa"/>
            <w:vAlign w:val="center"/>
          </w:tcPr>
          <w:p w14:paraId="117CF81E" w14:textId="3812FA70" w:rsidR="00D633C1" w:rsidRPr="009502F9" w:rsidRDefault="00D633C1" w:rsidP="00D633C1">
            <w:pPr>
              <w:pStyle w:val="CommentText"/>
              <w:jc w:val="center"/>
              <w:rPr>
                <w:rFonts w:cstheme="minorHAnsi"/>
                <w:b/>
                <w:sz w:val="22"/>
                <w:szCs w:val="22"/>
              </w:rPr>
            </w:pPr>
            <w:r>
              <w:rPr>
                <w:rFonts w:cstheme="minorHAnsi"/>
                <w:b/>
                <w:sz w:val="22"/>
                <w:szCs w:val="22"/>
              </w:rPr>
              <w:t>Comments</w:t>
            </w:r>
          </w:p>
        </w:tc>
        <w:tc>
          <w:tcPr>
            <w:tcW w:w="8010" w:type="dxa"/>
            <w:gridSpan w:val="6"/>
          </w:tcPr>
          <w:p w14:paraId="38324A88" w14:textId="5D0CAC9B" w:rsidR="00D633C1" w:rsidRPr="009502F9" w:rsidRDefault="00D633C1" w:rsidP="00D633C1">
            <w:pPr>
              <w:pStyle w:val="CommentText"/>
              <w:rPr>
                <w:rFonts w:cstheme="minorHAnsi"/>
                <w:sz w:val="22"/>
                <w:szCs w:val="22"/>
              </w:rPr>
            </w:pPr>
            <w:r>
              <w:rPr>
                <w:rFonts w:cstheme="minorHAnsi"/>
                <w:sz w:val="22"/>
                <w:szCs w:val="22"/>
              </w:rPr>
              <w:t>Incomplete ROA from Lab 1 indicated 84% germination; sample retested in Lab 2 resulted in 94% germination and 5% abnormals. The 10% germination difference between labs could be due to either abnormal, dead or both results. Because ROA of Lab I is incomplete, determining which germination components differ and possible reasons for lack of uniformity are not possible.</w:t>
            </w:r>
          </w:p>
        </w:tc>
      </w:tr>
    </w:tbl>
    <w:p w14:paraId="59438BDF" w14:textId="7A2D89B4" w:rsidR="007C78F1" w:rsidRPr="001501D7" w:rsidRDefault="001501D7" w:rsidP="007316E9">
      <w:pPr>
        <w:pStyle w:val="CommentText"/>
        <w:rPr>
          <w:rFonts w:cstheme="minorHAnsi"/>
          <w:sz w:val="22"/>
          <w:szCs w:val="22"/>
        </w:rPr>
      </w:pPr>
      <w:r w:rsidRPr="001501D7">
        <w:rPr>
          <w:rFonts w:cstheme="minorHAnsi"/>
          <w:sz w:val="22"/>
          <w:szCs w:val="22"/>
          <w:vertAlign w:val="superscript"/>
        </w:rPr>
        <w:t>†</w:t>
      </w:r>
      <w:r w:rsidRPr="001501D7">
        <w:rPr>
          <w:rFonts w:cstheme="minorHAnsi"/>
          <w:sz w:val="22"/>
          <w:szCs w:val="22"/>
        </w:rPr>
        <w:t xml:space="preserve">Acceptable: </w:t>
      </w:r>
      <w:r w:rsidR="00B54EC9">
        <w:rPr>
          <w:rFonts w:cstheme="minorHAnsi"/>
          <w:sz w:val="22"/>
          <w:szCs w:val="22"/>
        </w:rPr>
        <w:t>one</w:t>
      </w:r>
      <w:r w:rsidRPr="001501D7">
        <w:rPr>
          <w:rFonts w:cstheme="minorHAnsi"/>
          <w:sz w:val="22"/>
          <w:szCs w:val="22"/>
        </w:rPr>
        <w:t xml:space="preserve"> component </w:t>
      </w:r>
      <w:r w:rsidR="00B54EC9">
        <w:rPr>
          <w:rFonts w:cstheme="minorHAnsi"/>
          <w:sz w:val="22"/>
          <w:szCs w:val="22"/>
        </w:rPr>
        <w:t xml:space="preserve">(abnormal or dead) </w:t>
      </w:r>
      <w:r w:rsidRPr="001501D7">
        <w:rPr>
          <w:rFonts w:cstheme="minorHAnsi"/>
          <w:sz w:val="22"/>
          <w:szCs w:val="22"/>
        </w:rPr>
        <w:t>is not reported but can be determined by subtraction.</w:t>
      </w:r>
    </w:p>
    <w:p w14:paraId="7D4EBFB7" w14:textId="4A4B9D87" w:rsidR="009D4885" w:rsidRDefault="009D4885" w:rsidP="00907C7B">
      <w:pPr>
        <w:rPr>
          <w:sz w:val="24"/>
          <w:szCs w:val="24"/>
        </w:rPr>
      </w:pPr>
    </w:p>
    <w:p w14:paraId="1118F7BD" w14:textId="77777777" w:rsidR="00D633C1" w:rsidRDefault="00D633C1">
      <w:pPr>
        <w:rPr>
          <w:sz w:val="24"/>
          <w:szCs w:val="24"/>
        </w:rPr>
      </w:pPr>
      <w:r>
        <w:rPr>
          <w:sz w:val="24"/>
          <w:szCs w:val="24"/>
        </w:rPr>
        <w:br w:type="page"/>
      </w:r>
    </w:p>
    <w:p w14:paraId="0E1EE279" w14:textId="4A4696EE" w:rsidR="00907C7B" w:rsidRPr="0068408E" w:rsidRDefault="00907C7B" w:rsidP="00907C7B">
      <w:pPr>
        <w:rPr>
          <w:b/>
          <w:bCs/>
          <w:sz w:val="24"/>
          <w:szCs w:val="24"/>
        </w:rPr>
      </w:pPr>
      <w:r w:rsidRPr="0068408E">
        <w:rPr>
          <w:sz w:val="24"/>
          <w:szCs w:val="24"/>
        </w:rPr>
        <w:lastRenderedPageBreak/>
        <w:t xml:space="preserve">6. </w:t>
      </w:r>
      <w:r w:rsidRPr="0068408E">
        <w:rPr>
          <w:b/>
          <w:bCs/>
          <w:sz w:val="24"/>
          <w:szCs w:val="24"/>
        </w:rPr>
        <w:t xml:space="preserve">SUBMITTED BY: </w:t>
      </w:r>
    </w:p>
    <w:p w14:paraId="51E2F919" w14:textId="77777777" w:rsidR="00907C7B" w:rsidRPr="0068408E" w:rsidRDefault="00907C7B" w:rsidP="00907C7B">
      <w:pPr>
        <w:spacing w:after="0"/>
        <w:rPr>
          <w:bCs/>
          <w:sz w:val="24"/>
          <w:szCs w:val="24"/>
        </w:rPr>
      </w:pPr>
      <w:r w:rsidRPr="0068408E">
        <w:rPr>
          <w:bCs/>
          <w:sz w:val="24"/>
          <w:szCs w:val="24"/>
        </w:rPr>
        <w:t>David M. Johnston – RST/CSA Germination and Purity</w:t>
      </w:r>
    </w:p>
    <w:p w14:paraId="0B7B1651" w14:textId="77777777" w:rsidR="00907C7B" w:rsidRPr="0068408E" w:rsidRDefault="00907C7B" w:rsidP="00907C7B">
      <w:pPr>
        <w:spacing w:after="0"/>
        <w:rPr>
          <w:bCs/>
          <w:sz w:val="24"/>
          <w:szCs w:val="24"/>
        </w:rPr>
      </w:pPr>
      <w:r w:rsidRPr="0068408E">
        <w:rPr>
          <w:bCs/>
          <w:sz w:val="24"/>
          <w:szCs w:val="24"/>
        </w:rPr>
        <w:t>Program Coordinator Seed Programs</w:t>
      </w:r>
    </w:p>
    <w:p w14:paraId="0C13D9ED" w14:textId="77777777" w:rsidR="00907C7B" w:rsidRPr="0068408E" w:rsidRDefault="00907C7B" w:rsidP="00907C7B">
      <w:pPr>
        <w:spacing w:after="0"/>
        <w:rPr>
          <w:bCs/>
          <w:sz w:val="24"/>
          <w:szCs w:val="24"/>
        </w:rPr>
      </w:pPr>
      <w:r w:rsidRPr="0068408E">
        <w:rPr>
          <w:bCs/>
          <w:sz w:val="24"/>
          <w:szCs w:val="24"/>
        </w:rPr>
        <w:t>Louisiana Dept. of Agriculture and Forestry</w:t>
      </w:r>
    </w:p>
    <w:p w14:paraId="709C0AEC" w14:textId="77777777" w:rsidR="00907C7B" w:rsidRPr="0068408E" w:rsidRDefault="00907C7B" w:rsidP="00907C7B">
      <w:pPr>
        <w:spacing w:after="0"/>
        <w:rPr>
          <w:bCs/>
          <w:sz w:val="24"/>
          <w:szCs w:val="24"/>
        </w:rPr>
      </w:pPr>
      <w:r w:rsidRPr="0068408E">
        <w:rPr>
          <w:bCs/>
          <w:sz w:val="24"/>
          <w:szCs w:val="24"/>
        </w:rPr>
        <w:t>5825 Florida Blvd. – Suite 3004</w:t>
      </w:r>
    </w:p>
    <w:p w14:paraId="2D5BF7EC" w14:textId="77777777" w:rsidR="00907C7B" w:rsidRPr="0068408E" w:rsidRDefault="00907C7B" w:rsidP="00907C7B">
      <w:pPr>
        <w:spacing w:after="0"/>
        <w:rPr>
          <w:bCs/>
          <w:sz w:val="24"/>
          <w:szCs w:val="24"/>
        </w:rPr>
      </w:pPr>
      <w:r w:rsidRPr="0068408E">
        <w:rPr>
          <w:bCs/>
          <w:sz w:val="24"/>
          <w:szCs w:val="24"/>
        </w:rPr>
        <w:t>Baton Rouge, LA 70806</w:t>
      </w:r>
    </w:p>
    <w:p w14:paraId="3C42D9B3" w14:textId="77777777" w:rsidR="00907C7B" w:rsidRPr="0068408E" w:rsidRDefault="00907C7B" w:rsidP="00907C7B">
      <w:pPr>
        <w:spacing w:after="0"/>
        <w:rPr>
          <w:bCs/>
          <w:sz w:val="24"/>
          <w:szCs w:val="24"/>
        </w:rPr>
      </w:pPr>
      <w:r w:rsidRPr="0068408E">
        <w:rPr>
          <w:bCs/>
          <w:sz w:val="24"/>
          <w:szCs w:val="24"/>
        </w:rPr>
        <w:t>Phone: (225) 925-4733</w:t>
      </w:r>
    </w:p>
    <w:p w14:paraId="6BA66E02" w14:textId="77777777" w:rsidR="00907C7B" w:rsidRPr="0068408E" w:rsidRDefault="00907C7B" w:rsidP="00907C7B">
      <w:pPr>
        <w:spacing w:after="0"/>
        <w:rPr>
          <w:bCs/>
          <w:sz w:val="24"/>
          <w:szCs w:val="24"/>
        </w:rPr>
      </w:pPr>
      <w:r w:rsidRPr="0068408E">
        <w:rPr>
          <w:bCs/>
          <w:sz w:val="24"/>
          <w:szCs w:val="24"/>
        </w:rPr>
        <w:t xml:space="preserve">Email: </w:t>
      </w:r>
      <w:hyperlink r:id="rId8" w:history="1">
        <w:r w:rsidRPr="0068408E">
          <w:rPr>
            <w:rStyle w:val="Hyperlink"/>
            <w:bCs/>
            <w:sz w:val="24"/>
            <w:szCs w:val="24"/>
          </w:rPr>
          <w:t>djohnston@ldaf.state.la.us</w:t>
        </w:r>
      </w:hyperlink>
    </w:p>
    <w:p w14:paraId="6AD73597" w14:textId="77777777" w:rsidR="00907C7B" w:rsidRPr="0068408E" w:rsidRDefault="00907C7B" w:rsidP="00907C7B">
      <w:pPr>
        <w:rPr>
          <w:sz w:val="24"/>
          <w:szCs w:val="24"/>
        </w:rPr>
      </w:pPr>
    </w:p>
    <w:p w14:paraId="5D2FCD3A" w14:textId="77777777" w:rsidR="00907C7B" w:rsidRPr="0068408E" w:rsidRDefault="00907C7B" w:rsidP="00907C7B">
      <w:pPr>
        <w:spacing w:after="0"/>
        <w:rPr>
          <w:sz w:val="24"/>
          <w:szCs w:val="24"/>
        </w:rPr>
      </w:pPr>
      <w:r w:rsidRPr="0068408E">
        <w:rPr>
          <w:sz w:val="24"/>
          <w:szCs w:val="24"/>
        </w:rPr>
        <w:t>Riad Baalbaki, PhD – CSA Germination</w:t>
      </w:r>
    </w:p>
    <w:p w14:paraId="0DE10F27" w14:textId="77777777" w:rsidR="00907C7B" w:rsidRPr="0068408E" w:rsidRDefault="00907C7B" w:rsidP="00907C7B">
      <w:pPr>
        <w:spacing w:after="0"/>
        <w:rPr>
          <w:sz w:val="24"/>
          <w:szCs w:val="24"/>
        </w:rPr>
      </w:pPr>
      <w:r w:rsidRPr="0068408E">
        <w:rPr>
          <w:sz w:val="24"/>
          <w:szCs w:val="24"/>
        </w:rPr>
        <w:t>Senior Seed Botanist</w:t>
      </w:r>
    </w:p>
    <w:p w14:paraId="0E0EFFEC" w14:textId="77777777" w:rsidR="00907C7B" w:rsidRPr="0068408E" w:rsidRDefault="00907C7B" w:rsidP="00907C7B">
      <w:pPr>
        <w:spacing w:after="0"/>
        <w:rPr>
          <w:sz w:val="24"/>
          <w:szCs w:val="24"/>
        </w:rPr>
      </w:pPr>
      <w:r w:rsidRPr="0068408E">
        <w:rPr>
          <w:sz w:val="24"/>
          <w:szCs w:val="24"/>
        </w:rPr>
        <w:t>California Department of Food &amp; Agriculture</w:t>
      </w:r>
    </w:p>
    <w:p w14:paraId="707CAF69" w14:textId="77777777" w:rsidR="00907C7B" w:rsidRPr="0068408E" w:rsidRDefault="00907C7B" w:rsidP="00907C7B">
      <w:pPr>
        <w:spacing w:after="0"/>
        <w:rPr>
          <w:sz w:val="24"/>
          <w:szCs w:val="24"/>
        </w:rPr>
      </w:pPr>
      <w:r w:rsidRPr="0068408E">
        <w:rPr>
          <w:sz w:val="24"/>
          <w:szCs w:val="24"/>
        </w:rPr>
        <w:t>Plant Pest Diagnostics Branch</w:t>
      </w:r>
    </w:p>
    <w:p w14:paraId="7A625590" w14:textId="77777777" w:rsidR="00907C7B" w:rsidRPr="0068408E" w:rsidRDefault="00907C7B" w:rsidP="00907C7B">
      <w:pPr>
        <w:spacing w:after="0"/>
        <w:rPr>
          <w:sz w:val="24"/>
          <w:szCs w:val="24"/>
        </w:rPr>
      </w:pPr>
      <w:r w:rsidRPr="0068408E">
        <w:rPr>
          <w:sz w:val="24"/>
          <w:szCs w:val="24"/>
        </w:rPr>
        <w:t>3294 Meadowview Road</w:t>
      </w:r>
    </w:p>
    <w:p w14:paraId="2979706C" w14:textId="77777777" w:rsidR="00907C7B" w:rsidRPr="0068408E" w:rsidRDefault="00907C7B" w:rsidP="00907C7B">
      <w:pPr>
        <w:spacing w:after="0"/>
        <w:rPr>
          <w:sz w:val="24"/>
          <w:szCs w:val="24"/>
        </w:rPr>
      </w:pPr>
      <w:r w:rsidRPr="0068408E">
        <w:rPr>
          <w:sz w:val="24"/>
          <w:szCs w:val="24"/>
        </w:rPr>
        <w:t>Sacramento, CA 95832-1448</w:t>
      </w:r>
    </w:p>
    <w:p w14:paraId="32DAA37F" w14:textId="77777777" w:rsidR="00907C7B" w:rsidRPr="0068408E" w:rsidRDefault="00907C7B" w:rsidP="00907C7B">
      <w:pPr>
        <w:spacing w:after="0"/>
        <w:rPr>
          <w:sz w:val="24"/>
          <w:szCs w:val="24"/>
        </w:rPr>
      </w:pPr>
      <w:r w:rsidRPr="0068408E">
        <w:rPr>
          <w:sz w:val="24"/>
          <w:szCs w:val="24"/>
        </w:rPr>
        <w:t>Phone: (916) 262-3292</w:t>
      </w:r>
    </w:p>
    <w:p w14:paraId="08BF04D3" w14:textId="77777777" w:rsidR="00907C7B" w:rsidRPr="0068408E" w:rsidRDefault="00907C7B" w:rsidP="00907C7B">
      <w:pPr>
        <w:spacing w:after="0"/>
        <w:rPr>
          <w:bCs/>
          <w:sz w:val="24"/>
          <w:szCs w:val="24"/>
        </w:rPr>
      </w:pPr>
      <w:r w:rsidRPr="0068408E">
        <w:rPr>
          <w:bCs/>
          <w:sz w:val="24"/>
          <w:szCs w:val="24"/>
        </w:rPr>
        <w:t xml:space="preserve">Email: </w:t>
      </w:r>
      <w:hyperlink r:id="rId9" w:history="1">
        <w:r w:rsidRPr="0068408E">
          <w:rPr>
            <w:rStyle w:val="Hyperlink"/>
            <w:bCs/>
            <w:sz w:val="24"/>
            <w:szCs w:val="24"/>
          </w:rPr>
          <w:t>riad.baalbaki@cdfa.ca.gov</w:t>
        </w:r>
      </w:hyperlink>
    </w:p>
    <w:p w14:paraId="2328C348" w14:textId="77777777" w:rsidR="00907C7B" w:rsidRPr="0068408E" w:rsidRDefault="00907C7B" w:rsidP="00907C7B">
      <w:pPr>
        <w:rPr>
          <w:bCs/>
          <w:sz w:val="24"/>
          <w:szCs w:val="24"/>
        </w:rPr>
      </w:pPr>
    </w:p>
    <w:p w14:paraId="6DD87692" w14:textId="77777777" w:rsidR="00907C7B" w:rsidRPr="0068408E" w:rsidRDefault="00907C7B" w:rsidP="00907C7B">
      <w:pPr>
        <w:rPr>
          <w:b/>
          <w:bCs/>
          <w:sz w:val="24"/>
          <w:szCs w:val="24"/>
        </w:rPr>
      </w:pPr>
      <w:r w:rsidRPr="0068408E">
        <w:rPr>
          <w:sz w:val="24"/>
          <w:szCs w:val="24"/>
        </w:rPr>
        <w:t xml:space="preserve">7. </w:t>
      </w:r>
      <w:r w:rsidRPr="0068408E">
        <w:rPr>
          <w:b/>
          <w:bCs/>
          <w:sz w:val="24"/>
          <w:szCs w:val="24"/>
        </w:rPr>
        <w:t xml:space="preserve">DATE SUBMITTED: </w:t>
      </w:r>
    </w:p>
    <w:p w14:paraId="2449C1F1" w14:textId="6A84DA79" w:rsidR="00907C7B" w:rsidRPr="0068408E" w:rsidRDefault="003531A3" w:rsidP="00907C7B">
      <w:pPr>
        <w:rPr>
          <w:sz w:val="24"/>
          <w:szCs w:val="24"/>
        </w:rPr>
      </w:pPr>
      <w:r>
        <w:rPr>
          <w:bCs/>
          <w:sz w:val="24"/>
          <w:szCs w:val="24"/>
        </w:rPr>
        <w:t>October</w:t>
      </w:r>
      <w:r w:rsidR="00670E8A">
        <w:rPr>
          <w:bCs/>
          <w:sz w:val="24"/>
          <w:szCs w:val="24"/>
        </w:rPr>
        <w:t xml:space="preserve"> </w:t>
      </w:r>
      <w:r w:rsidR="000F2305">
        <w:rPr>
          <w:bCs/>
          <w:sz w:val="24"/>
          <w:szCs w:val="24"/>
        </w:rPr>
        <w:t>14</w:t>
      </w:r>
      <w:r w:rsidR="000B3832">
        <w:rPr>
          <w:bCs/>
          <w:sz w:val="24"/>
          <w:szCs w:val="24"/>
        </w:rPr>
        <w:t>, 20</w:t>
      </w:r>
      <w:r w:rsidR="00670E8A">
        <w:rPr>
          <w:bCs/>
          <w:sz w:val="24"/>
          <w:szCs w:val="24"/>
        </w:rPr>
        <w:t>2</w:t>
      </w:r>
      <w:r w:rsidR="00F070EE">
        <w:rPr>
          <w:bCs/>
          <w:sz w:val="24"/>
          <w:szCs w:val="24"/>
        </w:rPr>
        <w:t>2</w:t>
      </w:r>
    </w:p>
    <w:p w14:paraId="3CA1FA9D" w14:textId="77777777" w:rsidR="00907C7B" w:rsidRPr="0068408E" w:rsidRDefault="00907C7B" w:rsidP="00907C7B">
      <w:pPr>
        <w:rPr>
          <w:sz w:val="24"/>
          <w:szCs w:val="24"/>
        </w:rPr>
      </w:pPr>
    </w:p>
    <w:p w14:paraId="2B343D42" w14:textId="77777777" w:rsidR="00907C7B" w:rsidRPr="005E2862" w:rsidRDefault="00907C7B" w:rsidP="005E2862">
      <w:pPr>
        <w:spacing w:after="0" w:line="240" w:lineRule="auto"/>
        <w:rPr>
          <w:sz w:val="24"/>
          <w:szCs w:val="24"/>
        </w:rPr>
      </w:pPr>
    </w:p>
    <w:sectPr w:rsidR="00907C7B" w:rsidRPr="005E2862" w:rsidSect="00517640">
      <w:headerReference w:type="default" r:id="rId10"/>
      <w:footerReference w:type="default" r:id="rId11"/>
      <w:pgSz w:w="12240" w:h="15840"/>
      <w:pgMar w:top="1440" w:right="135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3CEA2" w14:textId="77777777" w:rsidR="00A34ED6" w:rsidRDefault="00A34ED6" w:rsidP="00D4064B">
      <w:pPr>
        <w:spacing w:after="0" w:line="240" w:lineRule="auto"/>
      </w:pPr>
      <w:r>
        <w:separator/>
      </w:r>
    </w:p>
  </w:endnote>
  <w:endnote w:type="continuationSeparator" w:id="0">
    <w:p w14:paraId="38201E95" w14:textId="77777777" w:rsidR="00A34ED6" w:rsidRDefault="00A34ED6" w:rsidP="00D40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739089"/>
      <w:docPartObj>
        <w:docPartGallery w:val="Page Numbers (Bottom of Page)"/>
        <w:docPartUnique/>
      </w:docPartObj>
    </w:sdtPr>
    <w:sdtEndPr>
      <w:rPr>
        <w:noProof/>
      </w:rPr>
    </w:sdtEndPr>
    <w:sdtContent>
      <w:p w14:paraId="7156A15F" w14:textId="5858007E" w:rsidR="00875067" w:rsidRDefault="008750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6689A5" w14:textId="77777777" w:rsidR="00875067" w:rsidRDefault="00875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DC5CA" w14:textId="77777777" w:rsidR="00A34ED6" w:rsidRDefault="00A34ED6" w:rsidP="00D4064B">
      <w:pPr>
        <w:spacing w:after="0" w:line="240" w:lineRule="auto"/>
      </w:pPr>
      <w:r>
        <w:separator/>
      </w:r>
    </w:p>
  </w:footnote>
  <w:footnote w:type="continuationSeparator" w:id="0">
    <w:p w14:paraId="3D041042" w14:textId="77777777" w:rsidR="00A34ED6" w:rsidRDefault="00A34ED6" w:rsidP="00D4064B">
      <w:pPr>
        <w:spacing w:after="0" w:line="240" w:lineRule="auto"/>
      </w:pPr>
      <w:r>
        <w:continuationSeparator/>
      </w:r>
    </w:p>
  </w:footnote>
  <w:footnote w:id="1">
    <w:p w14:paraId="2C76E573" w14:textId="325B8FAD" w:rsidR="00CB2C03" w:rsidRDefault="00CB2C03">
      <w:pPr>
        <w:pStyle w:val="FootnoteText"/>
      </w:pPr>
      <w:r>
        <w:rPr>
          <w:rStyle w:val="FootnoteReference"/>
        </w:rPr>
        <w:footnoteRef/>
      </w:r>
      <w:r>
        <w:t xml:space="preserve"> Sub-section numbering and sequence may </w:t>
      </w:r>
      <w:r w:rsidR="002D51D3">
        <w:t>change</w:t>
      </w:r>
      <w:r>
        <w:t xml:space="preserve"> if other</w:t>
      </w:r>
      <w:r w:rsidR="002D51D3">
        <w:t xml:space="preserve"> </w:t>
      </w:r>
      <w:r>
        <w:t>proposed ROA requirements are adopted.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2271" w14:textId="44CC225E" w:rsidR="00D4064B" w:rsidRDefault="00D4064B" w:rsidP="00D4064B">
    <w:pPr>
      <w:pStyle w:val="Header"/>
    </w:pPr>
  </w:p>
  <w:p w14:paraId="664F44E4" w14:textId="77777777" w:rsidR="00891A9F" w:rsidRPr="00D4064B" w:rsidRDefault="00891A9F" w:rsidP="00D40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73199"/>
    <w:multiLevelType w:val="hybridMultilevel"/>
    <w:tmpl w:val="F7FAC0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372D67CC"/>
    <w:multiLevelType w:val="hybridMultilevel"/>
    <w:tmpl w:val="E1F40CFA"/>
    <w:lvl w:ilvl="0" w:tplc="6E287D1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2D159D"/>
    <w:multiLevelType w:val="hybridMultilevel"/>
    <w:tmpl w:val="125CD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8602249">
    <w:abstractNumId w:val="2"/>
  </w:num>
  <w:num w:numId="2" w16cid:durableId="222836821">
    <w:abstractNumId w:val="0"/>
  </w:num>
  <w:num w:numId="3" w16cid:durableId="768283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9A7"/>
    <w:rsid w:val="000301C8"/>
    <w:rsid w:val="000413EE"/>
    <w:rsid w:val="000961BF"/>
    <w:rsid w:val="000B3832"/>
    <w:rsid w:val="000B52BF"/>
    <w:rsid w:val="000C639C"/>
    <w:rsid w:val="000E1D22"/>
    <w:rsid w:val="000F2305"/>
    <w:rsid w:val="00113754"/>
    <w:rsid w:val="001240EF"/>
    <w:rsid w:val="001501D7"/>
    <w:rsid w:val="00171855"/>
    <w:rsid w:val="00185C8D"/>
    <w:rsid w:val="001901B2"/>
    <w:rsid w:val="001C4C25"/>
    <w:rsid w:val="001E5A67"/>
    <w:rsid w:val="001F3394"/>
    <w:rsid w:val="00201696"/>
    <w:rsid w:val="00204689"/>
    <w:rsid w:val="00206F29"/>
    <w:rsid w:val="002316C6"/>
    <w:rsid w:val="002452E6"/>
    <w:rsid w:val="00254989"/>
    <w:rsid w:val="0025595B"/>
    <w:rsid w:val="002731FA"/>
    <w:rsid w:val="002A5A53"/>
    <w:rsid w:val="002A6030"/>
    <w:rsid w:val="002C6BE1"/>
    <w:rsid w:val="002D51D3"/>
    <w:rsid w:val="002D6BB7"/>
    <w:rsid w:val="00306D39"/>
    <w:rsid w:val="003372B8"/>
    <w:rsid w:val="00350E99"/>
    <w:rsid w:val="003531A3"/>
    <w:rsid w:val="003601AF"/>
    <w:rsid w:val="00376473"/>
    <w:rsid w:val="00385DDF"/>
    <w:rsid w:val="003A54CE"/>
    <w:rsid w:val="003B7D18"/>
    <w:rsid w:val="003C4B5C"/>
    <w:rsid w:val="003C6555"/>
    <w:rsid w:val="003C68BF"/>
    <w:rsid w:val="003C7CDD"/>
    <w:rsid w:val="003E03A8"/>
    <w:rsid w:val="0044205C"/>
    <w:rsid w:val="00466D6D"/>
    <w:rsid w:val="00484265"/>
    <w:rsid w:val="00484419"/>
    <w:rsid w:val="00491FAD"/>
    <w:rsid w:val="004D2550"/>
    <w:rsid w:val="004E69D3"/>
    <w:rsid w:val="00517640"/>
    <w:rsid w:val="0053136B"/>
    <w:rsid w:val="00534C75"/>
    <w:rsid w:val="00561D01"/>
    <w:rsid w:val="00563793"/>
    <w:rsid w:val="0058346C"/>
    <w:rsid w:val="005902F6"/>
    <w:rsid w:val="005923FC"/>
    <w:rsid w:val="005A4C10"/>
    <w:rsid w:val="005E2862"/>
    <w:rsid w:val="005F7C91"/>
    <w:rsid w:val="006100AD"/>
    <w:rsid w:val="00667BBE"/>
    <w:rsid w:val="00670E8A"/>
    <w:rsid w:val="006929EA"/>
    <w:rsid w:val="006A0C69"/>
    <w:rsid w:val="006E79A7"/>
    <w:rsid w:val="007316E9"/>
    <w:rsid w:val="007462D3"/>
    <w:rsid w:val="00764D06"/>
    <w:rsid w:val="00784ED0"/>
    <w:rsid w:val="007940A6"/>
    <w:rsid w:val="007B312D"/>
    <w:rsid w:val="007C78F1"/>
    <w:rsid w:val="007D2B06"/>
    <w:rsid w:val="007E77E7"/>
    <w:rsid w:val="007F5224"/>
    <w:rsid w:val="00810DFD"/>
    <w:rsid w:val="00830859"/>
    <w:rsid w:val="00836A7A"/>
    <w:rsid w:val="0086682F"/>
    <w:rsid w:val="00875067"/>
    <w:rsid w:val="008752C4"/>
    <w:rsid w:val="008919AA"/>
    <w:rsid w:val="00891A9F"/>
    <w:rsid w:val="008A12E8"/>
    <w:rsid w:val="008B17CD"/>
    <w:rsid w:val="008B4FD1"/>
    <w:rsid w:val="008B7FE1"/>
    <w:rsid w:val="008C40D1"/>
    <w:rsid w:val="008C5746"/>
    <w:rsid w:val="008D3EEE"/>
    <w:rsid w:val="00907C7B"/>
    <w:rsid w:val="00907D4F"/>
    <w:rsid w:val="00912AF9"/>
    <w:rsid w:val="00924D9F"/>
    <w:rsid w:val="0092505C"/>
    <w:rsid w:val="009502F9"/>
    <w:rsid w:val="00960252"/>
    <w:rsid w:val="00972802"/>
    <w:rsid w:val="00991E53"/>
    <w:rsid w:val="00995F95"/>
    <w:rsid w:val="009C0095"/>
    <w:rsid w:val="009C6A10"/>
    <w:rsid w:val="009D4885"/>
    <w:rsid w:val="009D4D0D"/>
    <w:rsid w:val="009D6067"/>
    <w:rsid w:val="00A02A58"/>
    <w:rsid w:val="00A34ED6"/>
    <w:rsid w:val="00A55958"/>
    <w:rsid w:val="00A5632C"/>
    <w:rsid w:val="00A821D3"/>
    <w:rsid w:val="00AB34C2"/>
    <w:rsid w:val="00AE4CBE"/>
    <w:rsid w:val="00AE6A9A"/>
    <w:rsid w:val="00AE7292"/>
    <w:rsid w:val="00B07AF6"/>
    <w:rsid w:val="00B32D59"/>
    <w:rsid w:val="00B54EC9"/>
    <w:rsid w:val="00B64283"/>
    <w:rsid w:val="00B864C1"/>
    <w:rsid w:val="00B9700C"/>
    <w:rsid w:val="00BB205D"/>
    <w:rsid w:val="00C12347"/>
    <w:rsid w:val="00C23069"/>
    <w:rsid w:val="00C240A8"/>
    <w:rsid w:val="00C25E0C"/>
    <w:rsid w:val="00C366C0"/>
    <w:rsid w:val="00C87CCC"/>
    <w:rsid w:val="00CB2C03"/>
    <w:rsid w:val="00CC3C73"/>
    <w:rsid w:val="00CD1AF2"/>
    <w:rsid w:val="00D4064B"/>
    <w:rsid w:val="00D633C1"/>
    <w:rsid w:val="00D735EF"/>
    <w:rsid w:val="00DB1521"/>
    <w:rsid w:val="00E62244"/>
    <w:rsid w:val="00E82AC5"/>
    <w:rsid w:val="00E93D7E"/>
    <w:rsid w:val="00EA0F8A"/>
    <w:rsid w:val="00EB4B58"/>
    <w:rsid w:val="00ED5C58"/>
    <w:rsid w:val="00F070EE"/>
    <w:rsid w:val="00F16D2B"/>
    <w:rsid w:val="00F44C3D"/>
    <w:rsid w:val="00F44FBE"/>
    <w:rsid w:val="00F45885"/>
    <w:rsid w:val="00F467AD"/>
    <w:rsid w:val="00F479D9"/>
    <w:rsid w:val="00F53738"/>
    <w:rsid w:val="00F63FFF"/>
    <w:rsid w:val="00F81310"/>
    <w:rsid w:val="00FA3F2A"/>
    <w:rsid w:val="00FB0D24"/>
    <w:rsid w:val="00FC0575"/>
    <w:rsid w:val="00FF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4A1F9"/>
  <w15:docId w15:val="{545FC8C3-BD49-4869-856C-112D8AE5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0EF"/>
    <w:pPr>
      <w:ind w:left="720"/>
      <w:contextualSpacing/>
    </w:pPr>
  </w:style>
  <w:style w:type="paragraph" w:styleId="BalloonText">
    <w:name w:val="Balloon Text"/>
    <w:basedOn w:val="Normal"/>
    <w:link w:val="BalloonTextChar"/>
    <w:uiPriority w:val="99"/>
    <w:semiHidden/>
    <w:unhideWhenUsed/>
    <w:rsid w:val="00A8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1D3"/>
    <w:rPr>
      <w:rFonts w:ascii="Segoe UI" w:hAnsi="Segoe UI" w:cs="Segoe UI"/>
      <w:sz w:val="18"/>
      <w:szCs w:val="18"/>
    </w:rPr>
  </w:style>
  <w:style w:type="character" w:styleId="Hyperlink">
    <w:name w:val="Hyperlink"/>
    <w:uiPriority w:val="99"/>
    <w:unhideWhenUsed/>
    <w:rsid w:val="00907C7B"/>
    <w:rPr>
      <w:color w:val="0000FF"/>
      <w:u w:val="single"/>
    </w:rPr>
  </w:style>
  <w:style w:type="paragraph" w:styleId="Header">
    <w:name w:val="header"/>
    <w:basedOn w:val="Normal"/>
    <w:link w:val="HeaderChar"/>
    <w:uiPriority w:val="99"/>
    <w:unhideWhenUsed/>
    <w:rsid w:val="00D40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64B"/>
  </w:style>
  <w:style w:type="paragraph" w:styleId="Footer">
    <w:name w:val="footer"/>
    <w:basedOn w:val="Normal"/>
    <w:link w:val="FooterChar"/>
    <w:uiPriority w:val="99"/>
    <w:unhideWhenUsed/>
    <w:rsid w:val="00D40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64B"/>
  </w:style>
  <w:style w:type="character" w:styleId="CommentReference">
    <w:name w:val="annotation reference"/>
    <w:basedOn w:val="DefaultParagraphFont"/>
    <w:uiPriority w:val="99"/>
    <w:semiHidden/>
    <w:unhideWhenUsed/>
    <w:rsid w:val="00491FAD"/>
    <w:rPr>
      <w:sz w:val="16"/>
      <w:szCs w:val="16"/>
    </w:rPr>
  </w:style>
  <w:style w:type="paragraph" w:styleId="CommentText">
    <w:name w:val="annotation text"/>
    <w:basedOn w:val="Normal"/>
    <w:link w:val="CommentTextChar"/>
    <w:uiPriority w:val="99"/>
    <w:semiHidden/>
    <w:unhideWhenUsed/>
    <w:rsid w:val="00491FAD"/>
    <w:pPr>
      <w:spacing w:line="240" w:lineRule="auto"/>
    </w:pPr>
    <w:rPr>
      <w:sz w:val="20"/>
      <w:szCs w:val="20"/>
    </w:rPr>
  </w:style>
  <w:style w:type="character" w:customStyle="1" w:styleId="CommentTextChar">
    <w:name w:val="Comment Text Char"/>
    <w:basedOn w:val="DefaultParagraphFont"/>
    <w:link w:val="CommentText"/>
    <w:uiPriority w:val="99"/>
    <w:semiHidden/>
    <w:rsid w:val="00491FAD"/>
    <w:rPr>
      <w:sz w:val="20"/>
      <w:szCs w:val="20"/>
    </w:rPr>
  </w:style>
  <w:style w:type="paragraph" w:styleId="CommentSubject">
    <w:name w:val="annotation subject"/>
    <w:basedOn w:val="CommentText"/>
    <w:next w:val="CommentText"/>
    <w:link w:val="CommentSubjectChar"/>
    <w:uiPriority w:val="99"/>
    <w:semiHidden/>
    <w:unhideWhenUsed/>
    <w:rsid w:val="00491FAD"/>
    <w:rPr>
      <w:b/>
      <w:bCs/>
    </w:rPr>
  </w:style>
  <w:style w:type="character" w:customStyle="1" w:styleId="CommentSubjectChar">
    <w:name w:val="Comment Subject Char"/>
    <w:basedOn w:val="CommentTextChar"/>
    <w:link w:val="CommentSubject"/>
    <w:uiPriority w:val="99"/>
    <w:semiHidden/>
    <w:rsid w:val="00491FAD"/>
    <w:rPr>
      <w:b/>
      <w:bCs/>
      <w:sz w:val="20"/>
      <w:szCs w:val="20"/>
    </w:rPr>
  </w:style>
  <w:style w:type="paragraph" w:styleId="FootnoteText">
    <w:name w:val="footnote text"/>
    <w:basedOn w:val="Normal"/>
    <w:link w:val="FootnoteTextChar"/>
    <w:uiPriority w:val="99"/>
    <w:semiHidden/>
    <w:unhideWhenUsed/>
    <w:rsid w:val="00CB2C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C03"/>
    <w:rPr>
      <w:sz w:val="20"/>
      <w:szCs w:val="20"/>
    </w:rPr>
  </w:style>
  <w:style w:type="character" w:styleId="FootnoteReference">
    <w:name w:val="footnote reference"/>
    <w:basedOn w:val="DefaultParagraphFont"/>
    <w:uiPriority w:val="99"/>
    <w:semiHidden/>
    <w:unhideWhenUsed/>
    <w:rsid w:val="00CB2C03"/>
    <w:rPr>
      <w:vertAlign w:val="superscript"/>
    </w:rPr>
  </w:style>
  <w:style w:type="paragraph" w:styleId="NormalWeb">
    <w:name w:val="Normal (Web)"/>
    <w:basedOn w:val="Normal"/>
    <w:uiPriority w:val="99"/>
    <w:semiHidden/>
    <w:unhideWhenUsed/>
    <w:rsid w:val="000413E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E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263014">
      <w:bodyDiv w:val="1"/>
      <w:marLeft w:val="0"/>
      <w:marRight w:val="0"/>
      <w:marTop w:val="0"/>
      <w:marBottom w:val="0"/>
      <w:divBdr>
        <w:top w:val="none" w:sz="0" w:space="0" w:color="auto"/>
        <w:left w:val="none" w:sz="0" w:space="0" w:color="auto"/>
        <w:bottom w:val="none" w:sz="0" w:space="0" w:color="auto"/>
        <w:right w:val="none" w:sz="0" w:space="0" w:color="auto"/>
      </w:divBdr>
      <w:divsChild>
        <w:div w:id="1064639217">
          <w:marLeft w:val="0"/>
          <w:marRight w:val="0"/>
          <w:marTop w:val="0"/>
          <w:marBottom w:val="0"/>
          <w:divBdr>
            <w:top w:val="none" w:sz="0" w:space="0" w:color="auto"/>
            <w:left w:val="none" w:sz="0" w:space="0" w:color="auto"/>
            <w:bottom w:val="none" w:sz="0" w:space="0" w:color="auto"/>
            <w:right w:val="none" w:sz="0" w:space="0" w:color="auto"/>
          </w:divBdr>
          <w:divsChild>
            <w:div w:id="306790423">
              <w:marLeft w:val="0"/>
              <w:marRight w:val="0"/>
              <w:marTop w:val="0"/>
              <w:marBottom w:val="0"/>
              <w:divBdr>
                <w:top w:val="none" w:sz="0" w:space="0" w:color="auto"/>
                <w:left w:val="none" w:sz="0" w:space="0" w:color="auto"/>
                <w:bottom w:val="none" w:sz="0" w:space="0" w:color="auto"/>
                <w:right w:val="none" w:sz="0" w:space="0" w:color="auto"/>
              </w:divBdr>
              <w:divsChild>
                <w:div w:id="176711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89257">
      <w:bodyDiv w:val="1"/>
      <w:marLeft w:val="0"/>
      <w:marRight w:val="0"/>
      <w:marTop w:val="0"/>
      <w:marBottom w:val="0"/>
      <w:divBdr>
        <w:top w:val="none" w:sz="0" w:space="0" w:color="auto"/>
        <w:left w:val="none" w:sz="0" w:space="0" w:color="auto"/>
        <w:bottom w:val="none" w:sz="0" w:space="0" w:color="auto"/>
        <w:right w:val="none" w:sz="0" w:space="0" w:color="auto"/>
      </w:divBdr>
      <w:divsChild>
        <w:div w:id="1505047993">
          <w:marLeft w:val="0"/>
          <w:marRight w:val="0"/>
          <w:marTop w:val="0"/>
          <w:marBottom w:val="0"/>
          <w:divBdr>
            <w:top w:val="none" w:sz="0" w:space="0" w:color="auto"/>
            <w:left w:val="none" w:sz="0" w:space="0" w:color="auto"/>
            <w:bottom w:val="none" w:sz="0" w:space="0" w:color="auto"/>
            <w:right w:val="none" w:sz="0" w:space="0" w:color="auto"/>
          </w:divBdr>
          <w:divsChild>
            <w:div w:id="658924703">
              <w:marLeft w:val="0"/>
              <w:marRight w:val="0"/>
              <w:marTop w:val="0"/>
              <w:marBottom w:val="0"/>
              <w:divBdr>
                <w:top w:val="none" w:sz="0" w:space="0" w:color="auto"/>
                <w:left w:val="none" w:sz="0" w:space="0" w:color="auto"/>
                <w:bottom w:val="none" w:sz="0" w:space="0" w:color="auto"/>
                <w:right w:val="none" w:sz="0" w:space="0" w:color="auto"/>
              </w:divBdr>
              <w:divsChild>
                <w:div w:id="5452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11734">
      <w:bodyDiv w:val="1"/>
      <w:marLeft w:val="0"/>
      <w:marRight w:val="0"/>
      <w:marTop w:val="0"/>
      <w:marBottom w:val="0"/>
      <w:divBdr>
        <w:top w:val="none" w:sz="0" w:space="0" w:color="auto"/>
        <w:left w:val="none" w:sz="0" w:space="0" w:color="auto"/>
        <w:bottom w:val="none" w:sz="0" w:space="0" w:color="auto"/>
        <w:right w:val="none" w:sz="0" w:space="0" w:color="auto"/>
      </w:divBdr>
    </w:div>
    <w:div w:id="1502350816">
      <w:bodyDiv w:val="1"/>
      <w:marLeft w:val="0"/>
      <w:marRight w:val="0"/>
      <w:marTop w:val="0"/>
      <w:marBottom w:val="0"/>
      <w:divBdr>
        <w:top w:val="none" w:sz="0" w:space="0" w:color="auto"/>
        <w:left w:val="none" w:sz="0" w:space="0" w:color="auto"/>
        <w:bottom w:val="none" w:sz="0" w:space="0" w:color="auto"/>
        <w:right w:val="none" w:sz="0" w:space="0" w:color="auto"/>
      </w:divBdr>
      <w:divsChild>
        <w:div w:id="1335910773">
          <w:marLeft w:val="0"/>
          <w:marRight w:val="0"/>
          <w:marTop w:val="0"/>
          <w:marBottom w:val="0"/>
          <w:divBdr>
            <w:top w:val="none" w:sz="0" w:space="0" w:color="auto"/>
            <w:left w:val="none" w:sz="0" w:space="0" w:color="auto"/>
            <w:bottom w:val="none" w:sz="0" w:space="0" w:color="auto"/>
            <w:right w:val="none" w:sz="0" w:space="0" w:color="auto"/>
          </w:divBdr>
          <w:divsChild>
            <w:div w:id="1932858968">
              <w:marLeft w:val="0"/>
              <w:marRight w:val="0"/>
              <w:marTop w:val="0"/>
              <w:marBottom w:val="0"/>
              <w:divBdr>
                <w:top w:val="none" w:sz="0" w:space="0" w:color="auto"/>
                <w:left w:val="none" w:sz="0" w:space="0" w:color="auto"/>
                <w:bottom w:val="none" w:sz="0" w:space="0" w:color="auto"/>
                <w:right w:val="none" w:sz="0" w:space="0" w:color="auto"/>
              </w:divBdr>
              <w:divsChild>
                <w:div w:id="13288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2367">
      <w:bodyDiv w:val="1"/>
      <w:marLeft w:val="0"/>
      <w:marRight w:val="0"/>
      <w:marTop w:val="0"/>
      <w:marBottom w:val="0"/>
      <w:divBdr>
        <w:top w:val="none" w:sz="0" w:space="0" w:color="auto"/>
        <w:left w:val="none" w:sz="0" w:space="0" w:color="auto"/>
        <w:bottom w:val="none" w:sz="0" w:space="0" w:color="auto"/>
        <w:right w:val="none" w:sz="0" w:space="0" w:color="auto"/>
      </w:divBdr>
      <w:divsChild>
        <w:div w:id="349263877">
          <w:marLeft w:val="0"/>
          <w:marRight w:val="0"/>
          <w:marTop w:val="0"/>
          <w:marBottom w:val="0"/>
          <w:divBdr>
            <w:top w:val="none" w:sz="0" w:space="0" w:color="auto"/>
            <w:left w:val="none" w:sz="0" w:space="0" w:color="auto"/>
            <w:bottom w:val="none" w:sz="0" w:space="0" w:color="auto"/>
            <w:right w:val="none" w:sz="0" w:space="0" w:color="auto"/>
          </w:divBdr>
          <w:divsChild>
            <w:div w:id="1747150409">
              <w:marLeft w:val="0"/>
              <w:marRight w:val="0"/>
              <w:marTop w:val="0"/>
              <w:marBottom w:val="0"/>
              <w:divBdr>
                <w:top w:val="none" w:sz="0" w:space="0" w:color="auto"/>
                <w:left w:val="none" w:sz="0" w:space="0" w:color="auto"/>
                <w:bottom w:val="none" w:sz="0" w:space="0" w:color="auto"/>
                <w:right w:val="none" w:sz="0" w:space="0" w:color="auto"/>
              </w:divBdr>
              <w:divsChild>
                <w:div w:id="8764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80227">
      <w:bodyDiv w:val="1"/>
      <w:marLeft w:val="0"/>
      <w:marRight w:val="0"/>
      <w:marTop w:val="0"/>
      <w:marBottom w:val="0"/>
      <w:divBdr>
        <w:top w:val="none" w:sz="0" w:space="0" w:color="auto"/>
        <w:left w:val="none" w:sz="0" w:space="0" w:color="auto"/>
        <w:bottom w:val="none" w:sz="0" w:space="0" w:color="auto"/>
        <w:right w:val="none" w:sz="0" w:space="0" w:color="auto"/>
      </w:divBdr>
      <w:divsChild>
        <w:div w:id="40252052">
          <w:marLeft w:val="0"/>
          <w:marRight w:val="0"/>
          <w:marTop w:val="0"/>
          <w:marBottom w:val="0"/>
          <w:divBdr>
            <w:top w:val="none" w:sz="0" w:space="0" w:color="auto"/>
            <w:left w:val="none" w:sz="0" w:space="0" w:color="auto"/>
            <w:bottom w:val="none" w:sz="0" w:space="0" w:color="auto"/>
            <w:right w:val="none" w:sz="0" w:space="0" w:color="auto"/>
          </w:divBdr>
          <w:divsChild>
            <w:div w:id="2146384907">
              <w:marLeft w:val="0"/>
              <w:marRight w:val="0"/>
              <w:marTop w:val="0"/>
              <w:marBottom w:val="0"/>
              <w:divBdr>
                <w:top w:val="none" w:sz="0" w:space="0" w:color="auto"/>
                <w:left w:val="none" w:sz="0" w:space="0" w:color="auto"/>
                <w:bottom w:val="none" w:sz="0" w:space="0" w:color="auto"/>
                <w:right w:val="none" w:sz="0" w:space="0" w:color="auto"/>
              </w:divBdr>
              <w:divsChild>
                <w:div w:id="203889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465213">
      <w:bodyDiv w:val="1"/>
      <w:marLeft w:val="0"/>
      <w:marRight w:val="0"/>
      <w:marTop w:val="0"/>
      <w:marBottom w:val="0"/>
      <w:divBdr>
        <w:top w:val="none" w:sz="0" w:space="0" w:color="auto"/>
        <w:left w:val="none" w:sz="0" w:space="0" w:color="auto"/>
        <w:bottom w:val="none" w:sz="0" w:space="0" w:color="auto"/>
        <w:right w:val="none" w:sz="0" w:space="0" w:color="auto"/>
      </w:divBdr>
      <w:divsChild>
        <w:div w:id="1329332507">
          <w:marLeft w:val="0"/>
          <w:marRight w:val="0"/>
          <w:marTop w:val="0"/>
          <w:marBottom w:val="0"/>
          <w:divBdr>
            <w:top w:val="none" w:sz="0" w:space="0" w:color="auto"/>
            <w:left w:val="none" w:sz="0" w:space="0" w:color="auto"/>
            <w:bottom w:val="none" w:sz="0" w:space="0" w:color="auto"/>
            <w:right w:val="none" w:sz="0" w:space="0" w:color="auto"/>
          </w:divBdr>
          <w:divsChild>
            <w:div w:id="1831825795">
              <w:marLeft w:val="0"/>
              <w:marRight w:val="0"/>
              <w:marTop w:val="0"/>
              <w:marBottom w:val="0"/>
              <w:divBdr>
                <w:top w:val="none" w:sz="0" w:space="0" w:color="auto"/>
                <w:left w:val="none" w:sz="0" w:space="0" w:color="auto"/>
                <w:bottom w:val="none" w:sz="0" w:space="0" w:color="auto"/>
                <w:right w:val="none" w:sz="0" w:space="0" w:color="auto"/>
              </w:divBdr>
              <w:divsChild>
                <w:div w:id="526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ohnston@ldaf.state.la.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ad.baalbaki@cdfa.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60E9E-E02A-1E46-9124-FD52DE35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LDAF</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Baalbaki, Riad@CDFA</dc:creator>
  <cp:lastModifiedBy>Erickson, Todd - MRP-AMS</cp:lastModifiedBy>
  <cp:revision>36</cp:revision>
  <cp:lastPrinted>2022-08-03T14:28:00Z</cp:lastPrinted>
  <dcterms:created xsi:type="dcterms:W3CDTF">2022-08-03T14:10:00Z</dcterms:created>
  <dcterms:modified xsi:type="dcterms:W3CDTF">2023-03-10T19:57:00Z</dcterms:modified>
</cp:coreProperties>
</file>