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FC" w:rsidRDefault="00B546FC" w:rsidP="00B546FC">
      <w:pPr>
        <w:jc w:val="center"/>
        <w:rPr>
          <w:b/>
        </w:rPr>
      </w:pPr>
      <w:bookmarkStart w:id="0" w:name="_GoBack"/>
      <w:bookmarkEnd w:id="0"/>
      <w:r w:rsidRPr="007F5D3E">
        <w:rPr>
          <w:b/>
        </w:rPr>
        <w:t>True or False:</w:t>
      </w:r>
    </w:p>
    <w:p w:rsidR="00B546FC" w:rsidRDefault="00B546FC" w:rsidP="00B546FC">
      <w:proofErr w:type="gramStart"/>
      <w:r>
        <w:t xml:space="preserve">_____ </w:t>
      </w:r>
      <w:r w:rsidR="00BC0BB0">
        <w:t>1.</w:t>
      </w:r>
      <w:proofErr w:type="gramEnd"/>
      <w:r w:rsidR="00BC0BB0">
        <w:t xml:space="preserve">  </w:t>
      </w:r>
      <w:r>
        <w:t xml:space="preserve">The </w:t>
      </w:r>
      <w:proofErr w:type="spellStart"/>
      <w:r>
        <w:t>prechill</w:t>
      </w:r>
      <w:proofErr w:type="spellEnd"/>
      <w:r>
        <w:t xml:space="preserve"> period is included as part of the test length when reporting test results.  </w:t>
      </w:r>
    </w:p>
    <w:p w:rsidR="00860E7D" w:rsidRDefault="00B546FC" w:rsidP="00860E7D">
      <w:pPr>
        <w:spacing w:after="0"/>
        <w:ind w:left="630" w:hanging="630"/>
      </w:pPr>
      <w:proofErr w:type="gramStart"/>
      <w:r>
        <w:t xml:space="preserve">_____ </w:t>
      </w:r>
      <w:r w:rsidR="00BC0BB0">
        <w:t>2.</w:t>
      </w:r>
      <w:proofErr w:type="gramEnd"/>
      <w:r w:rsidR="00BC0BB0">
        <w:t xml:space="preserve">  </w:t>
      </w:r>
      <w:r>
        <w:t xml:space="preserve">A test may be terminated prior to the final count listed in Table 3 if the analyst is positive the maximum </w:t>
      </w:r>
      <w:r w:rsidR="00860E7D">
        <w:t xml:space="preserve">     </w:t>
      </w:r>
    </w:p>
    <w:p w:rsidR="00B546FC" w:rsidRDefault="00860E7D" w:rsidP="00860E7D">
      <w:pPr>
        <w:spacing w:after="0"/>
        <w:ind w:left="630" w:hanging="630"/>
      </w:pPr>
      <w:r>
        <w:t xml:space="preserve">                 </w:t>
      </w:r>
      <w:proofErr w:type="gramStart"/>
      <w:r w:rsidR="00B546FC">
        <w:t>germination</w:t>
      </w:r>
      <w:proofErr w:type="gramEnd"/>
      <w:r w:rsidR="00B546FC">
        <w:t xml:space="preserve"> of the sample has been obtained.                                                                                                                            </w:t>
      </w:r>
    </w:p>
    <w:p w:rsidR="00B546FC" w:rsidRDefault="00B546FC" w:rsidP="00B546FC">
      <w:proofErr w:type="gramStart"/>
      <w:r>
        <w:t xml:space="preserve">_____ </w:t>
      </w:r>
      <w:r w:rsidR="00BC0BB0">
        <w:t>3.</w:t>
      </w:r>
      <w:proofErr w:type="gramEnd"/>
      <w:r w:rsidR="00BC0BB0">
        <w:t xml:space="preserve">  </w:t>
      </w:r>
      <w:r>
        <w:t xml:space="preserve">The first count in Table 3 must be strictly followed, and no deviation is permitted.                                                      </w:t>
      </w:r>
    </w:p>
    <w:p w:rsidR="00860E7D" w:rsidRDefault="00B546FC" w:rsidP="00860E7D">
      <w:pPr>
        <w:spacing w:after="0"/>
        <w:ind w:left="630" w:hanging="630"/>
      </w:pPr>
      <w:proofErr w:type="gramStart"/>
      <w:r>
        <w:t xml:space="preserve">_____ </w:t>
      </w:r>
      <w:r w:rsidR="00BC0BB0">
        <w:t>4.</w:t>
      </w:r>
      <w:proofErr w:type="gramEnd"/>
      <w:r w:rsidR="00BC0BB0">
        <w:t xml:space="preserve">  </w:t>
      </w:r>
      <w:r>
        <w:t xml:space="preserve">At the end of the prescribed germination period, swollen seeds of </w:t>
      </w:r>
      <w:proofErr w:type="spellStart"/>
      <w:r>
        <w:t>Malvaceae</w:t>
      </w:r>
      <w:proofErr w:type="spellEnd"/>
      <w:r>
        <w:t xml:space="preserve"> should be removed and counted </w:t>
      </w:r>
      <w:r w:rsidR="00860E7D">
        <w:t xml:space="preserve">   </w:t>
      </w:r>
    </w:p>
    <w:p w:rsidR="00B546FC" w:rsidRDefault="00860E7D" w:rsidP="00860E7D">
      <w:pPr>
        <w:spacing w:after="0"/>
        <w:ind w:left="630" w:hanging="630"/>
      </w:pPr>
      <w:r>
        <w:t xml:space="preserve">                 </w:t>
      </w:r>
      <w:proofErr w:type="gramStart"/>
      <w:r w:rsidR="00B546FC">
        <w:t>as</w:t>
      </w:r>
      <w:proofErr w:type="gramEnd"/>
      <w:r w:rsidR="00B546FC">
        <w:t xml:space="preserve"> normal.                                                                                                                                                                                  </w:t>
      </w:r>
    </w:p>
    <w:p w:rsidR="00B546FC" w:rsidRDefault="00B546FC" w:rsidP="00B546FC">
      <w:proofErr w:type="gramStart"/>
      <w:r>
        <w:t xml:space="preserve">_____ </w:t>
      </w:r>
      <w:r w:rsidR="00BC0BB0">
        <w:t>5.</w:t>
      </w:r>
      <w:proofErr w:type="gramEnd"/>
      <w:r w:rsidR="00BC0BB0">
        <w:t xml:space="preserve">  </w:t>
      </w:r>
      <w:r>
        <w:t>Any test in which the seeds are not sufficiently developed by the final count may be extended 2 days.</w:t>
      </w:r>
    </w:p>
    <w:p w:rsidR="00B546FC" w:rsidRDefault="00B546FC" w:rsidP="00B546FC">
      <w:proofErr w:type="gramStart"/>
      <w:r>
        <w:t xml:space="preserve">_____ </w:t>
      </w:r>
      <w:r w:rsidR="00BC0BB0">
        <w:t>6.</w:t>
      </w:r>
      <w:proofErr w:type="gramEnd"/>
      <w:r w:rsidR="00BC0BB0">
        <w:t xml:space="preserve">  </w:t>
      </w:r>
      <w:r>
        <w:t>First counts for barley must always be done on the 4</w:t>
      </w:r>
      <w:r w:rsidRPr="00491987">
        <w:rPr>
          <w:vertAlign w:val="superscript"/>
        </w:rPr>
        <w:t>th</w:t>
      </w:r>
      <w:r>
        <w:t xml:space="preserve"> day, exactly.</w:t>
      </w:r>
    </w:p>
    <w:p w:rsidR="00B546FC" w:rsidRDefault="00B546FC" w:rsidP="00B546FC">
      <w:proofErr w:type="gramStart"/>
      <w:r>
        <w:t xml:space="preserve">_____ </w:t>
      </w:r>
      <w:r w:rsidR="00BC0BB0">
        <w:t>7.</w:t>
      </w:r>
      <w:proofErr w:type="gramEnd"/>
      <w:r w:rsidR="00BC0BB0">
        <w:t xml:space="preserve">  </w:t>
      </w:r>
      <w:r>
        <w:t>The germination test in barley can be performed under 20-30</w:t>
      </w:r>
      <w:r>
        <w:rPr>
          <w:rFonts w:cstheme="minorHAnsi"/>
        </w:rPr>
        <w:t>°</w:t>
      </w:r>
      <w:r>
        <w:t>C alternating temperatures.</w:t>
      </w:r>
    </w:p>
    <w:p w:rsidR="00B546FC" w:rsidRDefault="00B546FC" w:rsidP="00B546FC">
      <w:proofErr w:type="gramStart"/>
      <w:r>
        <w:t xml:space="preserve">_____ </w:t>
      </w:r>
      <w:r w:rsidR="00BC0BB0">
        <w:t>8.</w:t>
      </w:r>
      <w:proofErr w:type="gramEnd"/>
      <w:r w:rsidR="00BC0BB0">
        <w:t xml:space="preserve">  </w:t>
      </w:r>
      <w:r>
        <w:t>The germination test in soybean can be performed under 20-30</w:t>
      </w:r>
      <w:r>
        <w:rPr>
          <w:rFonts w:cstheme="minorHAnsi"/>
        </w:rPr>
        <w:t>°</w:t>
      </w:r>
      <w:r>
        <w:t>C alternating temperatures.</w:t>
      </w:r>
    </w:p>
    <w:p w:rsidR="00860E7D" w:rsidRDefault="00B546FC" w:rsidP="00860E7D">
      <w:pPr>
        <w:spacing w:after="0"/>
        <w:ind w:left="630" w:hanging="630"/>
      </w:pPr>
      <w:proofErr w:type="gramStart"/>
      <w:r>
        <w:t xml:space="preserve">_____ </w:t>
      </w:r>
      <w:r w:rsidR="00BC0BB0">
        <w:t>9.</w:t>
      </w:r>
      <w:proofErr w:type="gramEnd"/>
      <w:r w:rsidR="00BC0BB0">
        <w:t xml:space="preserve">  </w:t>
      </w:r>
      <w:r>
        <w:t xml:space="preserve">Vegetable seed packets do not require a listed percent germination but must meet minimum germination </w:t>
      </w:r>
      <w:r w:rsidR="00860E7D">
        <w:t xml:space="preserve">  </w:t>
      </w:r>
    </w:p>
    <w:p w:rsidR="00B546FC" w:rsidRDefault="00860E7D" w:rsidP="00860E7D">
      <w:pPr>
        <w:spacing w:after="0"/>
        <w:ind w:left="630" w:hanging="630"/>
      </w:pPr>
      <w:r>
        <w:t xml:space="preserve">                  </w:t>
      </w:r>
      <w:proofErr w:type="gramStart"/>
      <w:r w:rsidR="00B546FC">
        <w:t>requirements</w:t>
      </w:r>
      <w:proofErr w:type="gramEnd"/>
      <w:r w:rsidR="00B546FC">
        <w:t>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10.</w:t>
      </w:r>
      <w:proofErr w:type="gramEnd"/>
      <w:r w:rsidR="00BC0BB0">
        <w:t xml:space="preserve">  </w:t>
      </w:r>
      <w:r>
        <w:t>The legume is a fertilized mature ovary.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11.</w:t>
      </w:r>
      <w:proofErr w:type="gramEnd"/>
      <w:r w:rsidR="00BC0BB0">
        <w:t xml:space="preserve">  </w:t>
      </w:r>
      <w:r>
        <w:t>The seed analyst is usually responsible for probing the sample.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12.</w:t>
      </w:r>
      <w:proofErr w:type="gramEnd"/>
      <w:r w:rsidR="00BC0BB0">
        <w:t xml:space="preserve">  </w:t>
      </w:r>
      <w:r>
        <w:t>For non-free flowing seed, a probe long enough to sample all portions should be used.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13.</w:t>
      </w:r>
      <w:proofErr w:type="gramEnd"/>
      <w:r w:rsidR="00BC0BB0">
        <w:t xml:space="preserve">  </w:t>
      </w:r>
      <w:r>
        <w:t>Unless the trier has partitions in the seed chamber, it must be inserted in the bag vertically.</w:t>
      </w:r>
    </w:p>
    <w:p w:rsidR="00860E7D" w:rsidRDefault="00B546FC" w:rsidP="00860E7D">
      <w:pPr>
        <w:spacing w:after="0"/>
        <w:ind w:left="630" w:hanging="630"/>
      </w:pPr>
      <w:proofErr w:type="gramStart"/>
      <w:r>
        <w:t xml:space="preserve">_____ </w:t>
      </w:r>
      <w:r w:rsidR="00BC0BB0">
        <w:t>14.</w:t>
      </w:r>
      <w:proofErr w:type="gramEnd"/>
      <w:r w:rsidR="00BC0BB0">
        <w:t xml:space="preserve">  </w:t>
      </w:r>
      <w:r>
        <w:t xml:space="preserve">The pure seed shall include all seeds of each kind and/or cultivar under consideration which are present in </w:t>
      </w:r>
      <w:r w:rsidR="00860E7D">
        <w:t xml:space="preserve">  </w:t>
      </w:r>
    </w:p>
    <w:p w:rsidR="00B546FC" w:rsidRDefault="00860E7D" w:rsidP="00860E7D">
      <w:pPr>
        <w:spacing w:after="0"/>
        <w:ind w:left="630" w:hanging="630"/>
      </w:pPr>
      <w:r>
        <w:t xml:space="preserve">                    </w:t>
      </w:r>
      <w:proofErr w:type="gramStart"/>
      <w:r w:rsidR="00B546FC">
        <w:t>10% of the whole.</w:t>
      </w:r>
      <w:proofErr w:type="gramEnd"/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15.</w:t>
      </w:r>
      <w:proofErr w:type="gramEnd"/>
      <w:r w:rsidR="00BC0BB0">
        <w:t xml:space="preserve">  </w:t>
      </w:r>
      <w:r>
        <w:t>Raw seed is considered any seed that is free from applied materials.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16.</w:t>
      </w:r>
      <w:proofErr w:type="gramEnd"/>
      <w:r w:rsidR="00BC0BB0">
        <w:t xml:space="preserve">  </w:t>
      </w:r>
      <w:r>
        <w:t>Seeds that have started to germinate are considered pure seed.</w:t>
      </w:r>
    </w:p>
    <w:p w:rsidR="00860E7D" w:rsidRDefault="00B546FC" w:rsidP="00860E7D">
      <w:pPr>
        <w:spacing w:after="0"/>
        <w:ind w:left="630" w:hanging="630"/>
      </w:pPr>
      <w:proofErr w:type="gramStart"/>
      <w:r>
        <w:t xml:space="preserve">_____ </w:t>
      </w:r>
      <w:r w:rsidR="00BC0BB0">
        <w:t>17.</w:t>
      </w:r>
      <w:proofErr w:type="gramEnd"/>
      <w:r w:rsidR="00BC0BB0">
        <w:t xml:space="preserve">  </w:t>
      </w:r>
      <w:r>
        <w:t xml:space="preserve">All perennial ryegrass varieties would be considered non-fluorescent and annual ryegrass varieties would be </w:t>
      </w:r>
      <w:r w:rsidR="00860E7D">
        <w:t xml:space="preserve">  </w:t>
      </w:r>
    </w:p>
    <w:p w:rsidR="00B546FC" w:rsidRDefault="00860E7D" w:rsidP="00860E7D">
      <w:pPr>
        <w:spacing w:after="0"/>
        <w:ind w:left="630" w:hanging="630"/>
      </w:pPr>
      <w:r>
        <w:t xml:space="preserve">                   </w:t>
      </w:r>
      <w:proofErr w:type="gramStart"/>
      <w:r w:rsidR="00B546FC">
        <w:t>considered</w:t>
      </w:r>
      <w:proofErr w:type="gramEnd"/>
      <w:r w:rsidR="00B546FC">
        <w:t xml:space="preserve"> to be 100% fluorescent unless described differently.</w:t>
      </w:r>
    </w:p>
    <w:p w:rsidR="00860E7D" w:rsidRDefault="00B546FC" w:rsidP="00860E7D">
      <w:pPr>
        <w:spacing w:after="0"/>
        <w:ind w:left="630" w:hanging="630"/>
      </w:pPr>
      <w:proofErr w:type="gramStart"/>
      <w:r>
        <w:t xml:space="preserve">_____ </w:t>
      </w:r>
      <w:r w:rsidR="00BC0BB0">
        <w:t>18.</w:t>
      </w:r>
      <w:proofErr w:type="gramEnd"/>
      <w:r w:rsidR="00BC0BB0">
        <w:t xml:space="preserve">  </w:t>
      </w:r>
      <w:r>
        <w:t xml:space="preserve">When testing a variety of perennial ryegrass, if the TFL is equal to or more </w:t>
      </w:r>
      <w:r w:rsidR="00DE43D6">
        <w:t>than</w:t>
      </w:r>
      <w:r>
        <w:t xml:space="preserve"> the level described by the </w:t>
      </w:r>
      <w:r w:rsidR="00860E7D">
        <w:t xml:space="preserve"> </w:t>
      </w:r>
    </w:p>
    <w:p w:rsidR="00B546FC" w:rsidRDefault="00860E7D" w:rsidP="00860E7D">
      <w:pPr>
        <w:spacing w:after="0"/>
        <w:ind w:left="630" w:hanging="630"/>
      </w:pPr>
      <w:r>
        <w:t xml:space="preserve">                    </w:t>
      </w:r>
      <w:proofErr w:type="gramStart"/>
      <w:r w:rsidR="00B546FC">
        <w:t>variety</w:t>
      </w:r>
      <w:proofErr w:type="gramEnd"/>
      <w:r w:rsidR="00B546FC">
        <w:t>, do not apply the fluorescence formula.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19.</w:t>
      </w:r>
      <w:proofErr w:type="gramEnd"/>
      <w:r w:rsidR="00BC0BB0">
        <w:t xml:space="preserve">  </w:t>
      </w:r>
      <w:r>
        <w:t>Larger seeds will require more water during germination than small seeds.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20.</w:t>
      </w:r>
      <w:proofErr w:type="gramEnd"/>
      <w:r w:rsidR="00BC0BB0">
        <w:t xml:space="preserve">  </w:t>
      </w:r>
      <w:r>
        <w:t>The uptake of water is regulated by the pericarp and the embryo.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21.</w:t>
      </w:r>
      <w:proofErr w:type="gramEnd"/>
      <w:r w:rsidR="00BC0BB0">
        <w:t xml:space="preserve">  </w:t>
      </w:r>
      <w:r>
        <w:t>In general, the distance between seeds should be less than 1.5 to 5 times the width or diameter of the seed.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22.</w:t>
      </w:r>
      <w:proofErr w:type="gramEnd"/>
      <w:r w:rsidR="00BC0BB0">
        <w:t xml:space="preserve">  </w:t>
      </w:r>
      <w:r>
        <w:t>Anytime a seed is infected with fungi or bacteria, it is considered abnormal.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23.</w:t>
      </w:r>
      <w:proofErr w:type="gramEnd"/>
      <w:r w:rsidR="00BC0BB0">
        <w:t xml:space="preserve">  </w:t>
      </w:r>
      <w:r>
        <w:t>The chilling period is included in the germination periods given in the Tables in the Rules.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24.</w:t>
      </w:r>
      <w:proofErr w:type="gramEnd"/>
      <w:r w:rsidR="00BC0BB0">
        <w:t xml:space="preserve">  </w:t>
      </w:r>
      <w:r>
        <w:t xml:space="preserve">The number </w:t>
      </w:r>
      <w:r w:rsidR="00DE43D6">
        <w:t>o</w:t>
      </w:r>
      <w:r>
        <w:t>f days stated for the first count is absolute and no deviation is permitted.</w:t>
      </w:r>
    </w:p>
    <w:p w:rsidR="00860E7D" w:rsidRDefault="00B546FC" w:rsidP="00860E7D">
      <w:pPr>
        <w:spacing w:after="0"/>
        <w:ind w:left="630" w:hanging="630"/>
      </w:pPr>
      <w:proofErr w:type="gramStart"/>
      <w:r>
        <w:t xml:space="preserve">_____ </w:t>
      </w:r>
      <w:r w:rsidR="00BC0BB0">
        <w:t>25.</w:t>
      </w:r>
      <w:proofErr w:type="gramEnd"/>
      <w:r w:rsidR="00BC0BB0">
        <w:t xml:space="preserve">  </w:t>
      </w:r>
      <w:r>
        <w:t xml:space="preserve">The germination test must end at the end of the prescribed period and cannot be extended under penalty of </w:t>
      </w:r>
    </w:p>
    <w:p w:rsidR="00B546FC" w:rsidRDefault="00860E7D" w:rsidP="00860E7D">
      <w:pPr>
        <w:spacing w:after="0"/>
        <w:ind w:left="630" w:hanging="630"/>
      </w:pPr>
      <w:r>
        <w:t xml:space="preserve">                    </w:t>
      </w:r>
      <w:proofErr w:type="gramStart"/>
      <w:r w:rsidR="00B546FC">
        <w:t>law</w:t>
      </w:r>
      <w:proofErr w:type="gramEnd"/>
      <w:r w:rsidR="00B546FC">
        <w:t>.</w:t>
      </w:r>
    </w:p>
    <w:p w:rsidR="00860E7D" w:rsidRDefault="00B546FC" w:rsidP="00860E7D">
      <w:pPr>
        <w:spacing w:after="0"/>
        <w:ind w:left="630" w:hanging="630"/>
      </w:pPr>
      <w:proofErr w:type="gramStart"/>
      <w:r>
        <w:t xml:space="preserve">_____ </w:t>
      </w:r>
      <w:r w:rsidR="00BC0BB0">
        <w:t>26.</w:t>
      </w:r>
      <w:proofErr w:type="gramEnd"/>
      <w:r w:rsidR="00BC0BB0">
        <w:t xml:space="preserve">  </w:t>
      </w:r>
      <w:r>
        <w:t xml:space="preserve">When both purity and germination tests are required, seed for germination can be taken from any </w:t>
      </w:r>
    </w:p>
    <w:p w:rsidR="00B546FC" w:rsidRDefault="00860E7D" w:rsidP="00860E7D">
      <w:pPr>
        <w:spacing w:after="0"/>
        <w:ind w:left="630" w:hanging="630"/>
      </w:pPr>
      <w:r>
        <w:t xml:space="preserve">                    </w:t>
      </w:r>
      <w:proofErr w:type="gramStart"/>
      <w:r w:rsidR="00B546FC">
        <w:t>component</w:t>
      </w:r>
      <w:proofErr w:type="gramEnd"/>
      <w:r w:rsidR="00B546FC">
        <w:t>.</w:t>
      </w:r>
    </w:p>
    <w:p w:rsidR="00860E7D" w:rsidRDefault="00B546FC" w:rsidP="00860E7D">
      <w:pPr>
        <w:spacing w:after="0"/>
        <w:ind w:left="630" w:hanging="630"/>
      </w:pPr>
      <w:proofErr w:type="gramStart"/>
      <w:r>
        <w:t xml:space="preserve">_____ </w:t>
      </w:r>
      <w:r w:rsidR="00BC0BB0">
        <w:t>27.</w:t>
      </w:r>
      <w:proofErr w:type="gramEnd"/>
      <w:r w:rsidR="00BC0BB0">
        <w:t xml:space="preserve">  </w:t>
      </w:r>
      <w:r>
        <w:t xml:space="preserve">When obtaining seed for the germination test, only take the seeds that are whole and are not </w:t>
      </w:r>
    </w:p>
    <w:p w:rsidR="00B546FC" w:rsidRDefault="00860E7D" w:rsidP="00860E7D">
      <w:pPr>
        <w:spacing w:after="0"/>
        <w:ind w:left="630" w:hanging="630"/>
      </w:pPr>
      <w:r>
        <w:t xml:space="preserve">                   </w:t>
      </w:r>
      <w:proofErr w:type="gramStart"/>
      <w:r w:rsidR="00B546FC">
        <w:t>diseased/infected</w:t>
      </w:r>
      <w:proofErr w:type="gramEnd"/>
      <w:r w:rsidR="00B546FC">
        <w:t>.</w:t>
      </w:r>
    </w:p>
    <w:p w:rsidR="00860E7D" w:rsidRDefault="00B546FC" w:rsidP="00860E7D">
      <w:pPr>
        <w:spacing w:after="0"/>
        <w:ind w:left="630" w:hanging="630"/>
      </w:pPr>
      <w:proofErr w:type="gramStart"/>
      <w:r>
        <w:lastRenderedPageBreak/>
        <w:t xml:space="preserve">_____ </w:t>
      </w:r>
      <w:r w:rsidR="00BC0BB0">
        <w:t>28.</w:t>
      </w:r>
      <w:proofErr w:type="gramEnd"/>
      <w:r w:rsidR="00BC0BB0">
        <w:t xml:space="preserve">  </w:t>
      </w:r>
      <w:r>
        <w:t xml:space="preserve">At present, in order to determine if seed is genetically pure, a certification agency employs inspectors to </w:t>
      </w:r>
    </w:p>
    <w:p w:rsidR="00B546FC" w:rsidRDefault="00860E7D" w:rsidP="00860E7D">
      <w:pPr>
        <w:spacing w:after="0"/>
        <w:ind w:left="630" w:hanging="630"/>
      </w:pPr>
      <w:r>
        <w:t xml:space="preserve">                   </w:t>
      </w:r>
      <w:proofErr w:type="gramStart"/>
      <w:r w:rsidR="00B546FC">
        <w:t>make</w:t>
      </w:r>
      <w:proofErr w:type="gramEnd"/>
      <w:r w:rsidR="00B546FC">
        <w:t xml:space="preserve"> field observations of the morphological characteristics of crops grown for seed.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29.</w:t>
      </w:r>
      <w:proofErr w:type="gramEnd"/>
      <w:r w:rsidR="00BC0BB0">
        <w:t xml:space="preserve">  </w:t>
      </w:r>
      <w:r>
        <w:t>The phenol, fluorescence, and HCL are the three tests that can be used on oats.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30.</w:t>
      </w:r>
      <w:proofErr w:type="gramEnd"/>
      <w:r w:rsidR="00BC0BB0">
        <w:t xml:space="preserve">  </w:t>
      </w:r>
      <w:r>
        <w:t>The KOH test can be used on peanuts to distinguish cultivars.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31.</w:t>
      </w:r>
      <w:proofErr w:type="gramEnd"/>
      <w:r w:rsidR="00BC0BB0">
        <w:t xml:space="preserve">  </w:t>
      </w:r>
      <w:r>
        <w:t xml:space="preserve">After staining, white </w:t>
      </w:r>
      <w:proofErr w:type="spellStart"/>
      <w:r>
        <w:t>sweetclover</w:t>
      </w:r>
      <w:proofErr w:type="spellEnd"/>
      <w:r>
        <w:t xml:space="preserve"> will be dark brown or black.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32.</w:t>
      </w:r>
      <w:proofErr w:type="gramEnd"/>
      <w:r w:rsidR="00BC0BB0">
        <w:t xml:space="preserve">  </w:t>
      </w:r>
      <w:r>
        <w:t xml:space="preserve">The HCL test on oat seed is useful when the results if the fluorescence </w:t>
      </w:r>
      <w:proofErr w:type="gramStart"/>
      <w:r>
        <w:t>test</w:t>
      </w:r>
      <w:proofErr w:type="gramEnd"/>
      <w:r>
        <w:t xml:space="preserve"> are in doubt.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33.</w:t>
      </w:r>
      <w:proofErr w:type="gramEnd"/>
      <w:r w:rsidR="00BC0BB0">
        <w:t xml:space="preserve">  </w:t>
      </w:r>
      <w:r>
        <w:t>With the HCL test, oats that stain tan are also classified as fluorescent.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34.</w:t>
      </w:r>
      <w:proofErr w:type="gramEnd"/>
      <w:r w:rsidR="00BC0BB0">
        <w:t xml:space="preserve">  </w:t>
      </w:r>
      <w:r>
        <w:t>In the phenol test, the phenol solution reacts directly with the seed to produce the coloration.</w:t>
      </w:r>
    </w:p>
    <w:p w:rsidR="00860E7D" w:rsidRDefault="00B546FC" w:rsidP="00860E7D">
      <w:pPr>
        <w:spacing w:after="0"/>
        <w:ind w:left="630" w:hanging="630"/>
      </w:pPr>
      <w:proofErr w:type="gramStart"/>
      <w:r>
        <w:t xml:space="preserve">_____ </w:t>
      </w:r>
      <w:r w:rsidR="00BC0BB0">
        <w:t>35.</w:t>
      </w:r>
      <w:proofErr w:type="gramEnd"/>
      <w:r w:rsidR="00BC0BB0">
        <w:t xml:space="preserve">  </w:t>
      </w:r>
      <w:r>
        <w:t xml:space="preserve">When conducting a growth chamber test for anthocyanin coloration of coleoptiles, the germination media </w:t>
      </w:r>
    </w:p>
    <w:p w:rsidR="00B546FC" w:rsidRDefault="00860E7D" w:rsidP="00860E7D">
      <w:pPr>
        <w:spacing w:after="0"/>
        <w:ind w:left="630" w:hanging="630"/>
      </w:pPr>
      <w:r>
        <w:t xml:space="preserve">                   </w:t>
      </w:r>
      <w:proofErr w:type="gramStart"/>
      <w:r w:rsidR="00B546FC">
        <w:t>should</w:t>
      </w:r>
      <w:proofErr w:type="gramEnd"/>
      <w:r w:rsidR="00B546FC">
        <w:t xml:space="preserve"> be soil.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36.</w:t>
      </w:r>
      <w:proofErr w:type="gramEnd"/>
      <w:r w:rsidR="00BC0BB0">
        <w:t xml:space="preserve">  </w:t>
      </w:r>
      <w:r>
        <w:t>Cooler temperatures usually encourage anthocyanin development.</w:t>
      </w:r>
    </w:p>
    <w:p w:rsidR="00860E7D" w:rsidRDefault="00B546FC" w:rsidP="00860E7D">
      <w:pPr>
        <w:spacing w:after="0"/>
        <w:ind w:left="630" w:hanging="630"/>
      </w:pPr>
      <w:proofErr w:type="gramStart"/>
      <w:r>
        <w:t xml:space="preserve">_____ </w:t>
      </w:r>
      <w:r w:rsidR="00BC0BB0">
        <w:t>37.</w:t>
      </w:r>
      <w:proofErr w:type="gramEnd"/>
      <w:r w:rsidR="00BC0BB0">
        <w:t xml:space="preserve">  </w:t>
      </w:r>
      <w:r>
        <w:t xml:space="preserve">AOSA Rules require a fluorescence test to be made on all ryegrass purity tests (evaluations) in which the </w:t>
      </w:r>
    </w:p>
    <w:p w:rsidR="00B546FC" w:rsidRDefault="00860E7D" w:rsidP="00860E7D">
      <w:pPr>
        <w:spacing w:after="0"/>
        <w:ind w:left="630" w:hanging="630"/>
      </w:pPr>
      <w:r>
        <w:t xml:space="preserve">                   </w:t>
      </w:r>
      <w:proofErr w:type="gramStart"/>
      <w:r w:rsidR="00B546FC">
        <w:t>percentage(s)</w:t>
      </w:r>
      <w:proofErr w:type="gramEnd"/>
      <w:r w:rsidR="00B546FC">
        <w:t xml:space="preserve"> of perennial and/or annual ryegrass are reported.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38.</w:t>
      </w:r>
      <w:proofErr w:type="gramEnd"/>
      <w:r w:rsidR="00BC0BB0">
        <w:t xml:space="preserve">  </w:t>
      </w:r>
      <w:r>
        <w:t xml:space="preserve">Red and white cultivars of wheat can be distinguished using the </w:t>
      </w:r>
      <w:proofErr w:type="spellStart"/>
      <w:r>
        <w:t>NaOH</w:t>
      </w:r>
      <w:proofErr w:type="spellEnd"/>
      <w:r>
        <w:t xml:space="preserve"> test.</w:t>
      </w:r>
    </w:p>
    <w:p w:rsidR="00860E7D" w:rsidRDefault="00B546FC" w:rsidP="00860E7D">
      <w:pPr>
        <w:spacing w:after="0"/>
        <w:ind w:left="630" w:hanging="630"/>
      </w:pPr>
      <w:proofErr w:type="gramStart"/>
      <w:r>
        <w:t xml:space="preserve">_____ </w:t>
      </w:r>
      <w:r w:rsidR="00BC0BB0">
        <w:t>39.</w:t>
      </w:r>
      <w:proofErr w:type="gramEnd"/>
      <w:r w:rsidR="00BC0BB0">
        <w:t xml:space="preserve">  </w:t>
      </w:r>
      <w:r>
        <w:t xml:space="preserve">Seed characteristics, such as hilum color, seed shape, presence or absence of awns can be used to distinguish </w:t>
      </w:r>
    </w:p>
    <w:p w:rsidR="00B546FC" w:rsidRDefault="00860E7D" w:rsidP="00860E7D">
      <w:pPr>
        <w:spacing w:after="0"/>
        <w:ind w:left="630" w:hanging="630"/>
      </w:pPr>
      <w:r>
        <w:t xml:space="preserve">                    </w:t>
      </w:r>
      <w:proofErr w:type="gramStart"/>
      <w:r w:rsidR="00B546FC">
        <w:t>cultivars</w:t>
      </w:r>
      <w:proofErr w:type="gramEnd"/>
      <w:r w:rsidR="00B546FC">
        <w:t>.</w:t>
      </w:r>
    </w:p>
    <w:p w:rsidR="00B546FC" w:rsidRDefault="00B546FC" w:rsidP="00B546FC">
      <w:pPr>
        <w:ind w:left="630" w:hanging="630"/>
      </w:pPr>
      <w:proofErr w:type="gramStart"/>
      <w:r>
        <w:t xml:space="preserve">_____ </w:t>
      </w:r>
      <w:r w:rsidR="00BC0BB0">
        <w:t>40.</w:t>
      </w:r>
      <w:proofErr w:type="gramEnd"/>
      <w:r w:rsidR="00BC0BB0">
        <w:t xml:space="preserve">  </w:t>
      </w:r>
      <w:r>
        <w:t>Fluorescence is dominant characteristic and expressed itself when present.</w:t>
      </w:r>
    </w:p>
    <w:p w:rsidR="0069553C" w:rsidRDefault="0069553C" w:rsidP="00C87FF1">
      <w:pPr>
        <w:ind w:left="31680"/>
      </w:pPr>
    </w:p>
    <w:sectPr w:rsidR="0069553C" w:rsidSect="00C87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95" w:rsidRDefault="00C46595" w:rsidP="0036584C">
      <w:pPr>
        <w:spacing w:after="0" w:line="240" w:lineRule="auto"/>
      </w:pPr>
      <w:r>
        <w:separator/>
      </w:r>
    </w:p>
  </w:endnote>
  <w:endnote w:type="continuationSeparator" w:id="0">
    <w:p w:rsidR="00C46595" w:rsidRDefault="00C46595" w:rsidP="0036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4C" w:rsidRDefault="00365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4C" w:rsidRPr="0036584C" w:rsidRDefault="00860E7D">
    <w:pPr>
      <w:pStyle w:val="Footer"/>
      <w:rPr>
        <w:sz w:val="18"/>
      </w:rPr>
    </w:pPr>
    <w:r>
      <w:rPr>
        <w:sz w:val="18"/>
      </w:rPr>
      <w:tab/>
      <w:t>DOW RESTRICTED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4C" w:rsidRDefault="00365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95" w:rsidRDefault="00C46595" w:rsidP="0036584C">
      <w:pPr>
        <w:spacing w:after="0" w:line="240" w:lineRule="auto"/>
      </w:pPr>
      <w:r>
        <w:separator/>
      </w:r>
    </w:p>
  </w:footnote>
  <w:footnote w:type="continuationSeparator" w:id="0">
    <w:p w:rsidR="00C46595" w:rsidRDefault="00C46595" w:rsidP="0036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4C" w:rsidRDefault="003658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97416"/>
      <w:docPartObj>
        <w:docPartGallery w:val="Watermarks"/>
        <w:docPartUnique/>
      </w:docPartObj>
    </w:sdtPr>
    <w:sdtEndPr/>
    <w:sdtContent>
      <w:p w:rsidR="0036584C" w:rsidRDefault="00C4659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4C" w:rsidRDefault="00365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E25"/>
    <w:multiLevelType w:val="hybridMultilevel"/>
    <w:tmpl w:val="47B44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6C5F"/>
    <w:multiLevelType w:val="hybridMultilevel"/>
    <w:tmpl w:val="98A2E4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21A50"/>
    <w:multiLevelType w:val="hybridMultilevel"/>
    <w:tmpl w:val="017AF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06A6"/>
    <w:multiLevelType w:val="hybridMultilevel"/>
    <w:tmpl w:val="2F9E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A790B"/>
    <w:multiLevelType w:val="hybridMultilevel"/>
    <w:tmpl w:val="A3CC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42433"/>
    <w:multiLevelType w:val="hybridMultilevel"/>
    <w:tmpl w:val="07103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E27FE"/>
    <w:multiLevelType w:val="hybridMultilevel"/>
    <w:tmpl w:val="FF3082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4C"/>
    <w:rsid w:val="00083B4D"/>
    <w:rsid w:val="0014454E"/>
    <w:rsid w:val="001734CC"/>
    <w:rsid w:val="00286218"/>
    <w:rsid w:val="0029286E"/>
    <w:rsid w:val="002A2130"/>
    <w:rsid w:val="002D0FE9"/>
    <w:rsid w:val="002F64A1"/>
    <w:rsid w:val="0036584C"/>
    <w:rsid w:val="0038377D"/>
    <w:rsid w:val="003877A3"/>
    <w:rsid w:val="00425256"/>
    <w:rsid w:val="00451877"/>
    <w:rsid w:val="0048713F"/>
    <w:rsid w:val="004C473A"/>
    <w:rsid w:val="004D7BC3"/>
    <w:rsid w:val="005002A7"/>
    <w:rsid w:val="00500748"/>
    <w:rsid w:val="00527821"/>
    <w:rsid w:val="005303C1"/>
    <w:rsid w:val="00680B54"/>
    <w:rsid w:val="0069553C"/>
    <w:rsid w:val="006E7EFA"/>
    <w:rsid w:val="006F18A5"/>
    <w:rsid w:val="00765740"/>
    <w:rsid w:val="0079648F"/>
    <w:rsid w:val="00844F4F"/>
    <w:rsid w:val="00860E7D"/>
    <w:rsid w:val="00880C1C"/>
    <w:rsid w:val="008F2DA6"/>
    <w:rsid w:val="008F45A3"/>
    <w:rsid w:val="0092036E"/>
    <w:rsid w:val="00984717"/>
    <w:rsid w:val="009B44E6"/>
    <w:rsid w:val="00B107DD"/>
    <w:rsid w:val="00B546FC"/>
    <w:rsid w:val="00B85BA5"/>
    <w:rsid w:val="00B93232"/>
    <w:rsid w:val="00BB0D8E"/>
    <w:rsid w:val="00BC0BB0"/>
    <w:rsid w:val="00C025EF"/>
    <w:rsid w:val="00C3037F"/>
    <w:rsid w:val="00C46595"/>
    <w:rsid w:val="00C815F6"/>
    <w:rsid w:val="00C87341"/>
    <w:rsid w:val="00C87FF1"/>
    <w:rsid w:val="00D30CC3"/>
    <w:rsid w:val="00D53E3B"/>
    <w:rsid w:val="00D85592"/>
    <w:rsid w:val="00DD72DE"/>
    <w:rsid w:val="00DE43D6"/>
    <w:rsid w:val="00E50790"/>
    <w:rsid w:val="00E66827"/>
    <w:rsid w:val="00EB2C3B"/>
    <w:rsid w:val="00F63CBF"/>
    <w:rsid w:val="00F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84C"/>
  </w:style>
  <w:style w:type="paragraph" w:styleId="Footer">
    <w:name w:val="footer"/>
    <w:basedOn w:val="Normal"/>
    <w:link w:val="FooterChar"/>
    <w:uiPriority w:val="99"/>
    <w:unhideWhenUsed/>
    <w:rsid w:val="0036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84C"/>
  </w:style>
  <w:style w:type="paragraph" w:styleId="ListParagraph">
    <w:name w:val="List Paragraph"/>
    <w:basedOn w:val="Normal"/>
    <w:uiPriority w:val="34"/>
    <w:qFormat/>
    <w:rsid w:val="00C87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84C"/>
  </w:style>
  <w:style w:type="paragraph" w:styleId="Footer">
    <w:name w:val="footer"/>
    <w:basedOn w:val="Normal"/>
    <w:link w:val="FooterChar"/>
    <w:uiPriority w:val="99"/>
    <w:unhideWhenUsed/>
    <w:rsid w:val="00365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84C"/>
  </w:style>
  <w:style w:type="paragraph" w:styleId="ListParagraph">
    <w:name w:val="List Paragraph"/>
    <w:basedOn w:val="Normal"/>
    <w:uiPriority w:val="34"/>
    <w:qFormat/>
    <w:rsid w:val="00C8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Donaldson, Laura (LA)</dc:creator>
  <cp:lastModifiedBy>admin</cp:lastModifiedBy>
  <cp:revision>2</cp:revision>
  <dcterms:created xsi:type="dcterms:W3CDTF">2018-08-23T20:41:00Z</dcterms:created>
  <dcterms:modified xsi:type="dcterms:W3CDTF">2018-08-23T20:41:00Z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Donaldson L u548399</vt:lpwstr>
  </property>
  <property fmtid="{D5CDD505-2E9C-101B-9397-08002B2CF9AE}" pid="3" name="Update_Footer">
    <vt:lpwstr>No</vt:lpwstr>
  </property>
  <property fmtid="{D5CDD505-2E9C-101B-9397-08002B2CF9AE}" pid="4" name="Radio_Button">
    <vt:lpwstr>NONE</vt:lpwstr>
  </property>
  <property fmtid="{D5CDD505-2E9C-101B-9397-08002B2CF9AE}" pid="5" name="Information_Classification">
    <vt:lpwstr>DOW RESTRICTED</vt:lpwstr>
  </property>
  <property fmtid="{D5CDD505-2E9C-101B-9397-08002B2CF9AE}" pid="6" name="Record_Title_ID">
    <vt:lpwstr>72</vt:lpwstr>
  </property>
  <property fmtid="{D5CDD505-2E9C-101B-9397-08002B2CF9AE}" pid="7" name="Initial_Creation_Date">
    <vt:filetime>2018-01-30T19:39:59Z</vt:filetime>
  </property>
  <property fmtid="{D5CDD505-2E9C-101B-9397-08002B2CF9AE}" pid="8" name="Retention_Period_Start_Date">
    <vt:filetime>2018-04-03T14:41:02Z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